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F5A9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8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6"/>
          <w:sz w:val="44"/>
          <w:szCs w:val="44"/>
        </w:rPr>
      </w:pPr>
    </w:p>
    <w:p w14:paraId="316CF0CE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8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6"/>
          <w:sz w:val="44"/>
          <w:szCs w:val="44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pacing w:val="16"/>
          <w:sz w:val="44"/>
          <w:szCs w:val="44"/>
        </w:rPr>
        <w:t>洛阳市职工医疗互助保障金领取申请表</w:t>
      </w:r>
    </w:p>
    <w:p w14:paraId="758E8144"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8" w:lineRule="exact"/>
        <w:ind w:firstLine="0" w:firstLine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16"/>
          <w:sz w:val="44"/>
          <w:szCs w:val="44"/>
        </w:rPr>
      </w:pPr>
    </w:p>
    <w:p w14:paraId="22F3B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中国人民财产保险股份有限公司洛阳市分公司：</w:t>
      </w:r>
    </w:p>
    <w:p w14:paraId="30C6C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依据洛阳市总工会的《洛阳市职工医疗互助保障实施细则》及与人保财险的协议，现按相关保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障</w:t>
      </w:r>
      <w:r>
        <w:rPr>
          <w:rFonts w:hint="eastAsia" w:ascii="仿宋_GB2312" w:hAnsi="仿宋_GB2312" w:eastAsia="仿宋_GB2312" w:cs="仿宋_GB2312"/>
          <w:sz w:val="24"/>
          <w:szCs w:val="24"/>
        </w:rPr>
        <w:t>责任申请互助保障金，请贵公司将保障金转入以下指定账户。申请内容如下：</w:t>
      </w:r>
    </w:p>
    <w:tbl>
      <w:tblPr>
        <w:tblStyle w:val="8"/>
        <w:tblW w:w="88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312"/>
        <w:gridCol w:w="798"/>
        <w:gridCol w:w="459"/>
        <w:gridCol w:w="1257"/>
        <w:gridCol w:w="111"/>
        <w:gridCol w:w="1146"/>
        <w:gridCol w:w="94"/>
        <w:gridCol w:w="1163"/>
        <w:gridCol w:w="1385"/>
      </w:tblGrid>
      <w:tr w14:paraId="0BBBE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6F07D9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申请人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5D806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F3DB0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1AF1B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C5108">
            <w:p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6A8FE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DBE3B7F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46811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798C7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C654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证件号码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325837">
            <w:pPr>
              <w:spacing w:line="360" w:lineRule="auto"/>
              <w:ind w:firstLine="480" w:firstLineChars="200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0B6B9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58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收款人</w:t>
            </w:r>
          </w:p>
          <w:p w14:paraId="79E8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信息</w:t>
            </w: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8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18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6D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9B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2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66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36255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47A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8E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银行账号</w:t>
            </w:r>
          </w:p>
        </w:tc>
        <w:tc>
          <w:tcPr>
            <w:tcW w:w="56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35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466FE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8" w:hRule="atLeast"/>
          <w:jc w:val="center"/>
        </w:trPr>
        <w:tc>
          <w:tcPr>
            <w:tcW w:w="8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14:paraId="6A09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本人已知晓在医保定点医疗机构住院治疗，发生的纳入基本医疗保险统筹支付范围的医疗费用（不含乙类首自付费用、全自费及超限价部分），经职工基本医疗保险、大额医疗费用补充保险、公务员补助、医疗救助结算后由本人负担的剩余合规自付部分医疗费，单次住院按照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以下标准进行保障：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无起付线，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比例为60%，异地就医费用补助比例降低10%。每人年度累计最高给付限额10万元。参保人在同一互助保障期内多次住院治疗的，只能领取两次住院医疗互助金，参保人申领的住院医疗达到规定的次数或者最高给付金额时,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参保人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住院医疗保障待遇终止。首次（未参加2025年度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）参加本活动的会员在互助保障期开始之日起，执行30日观察期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观察期内因病住院治疗的，不享受领取互助金待遇。</w:t>
            </w:r>
          </w:p>
          <w:tbl>
            <w:tblPr>
              <w:tblStyle w:val="9"/>
              <w:tblpPr w:leftFromText="180" w:rightFromText="180" w:vertAnchor="text" w:horzAnchor="page" w:tblpX="78" w:tblpY="20"/>
              <w:tblOverlap w:val="never"/>
              <w:tblW w:w="115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9"/>
              <w:gridCol w:w="744"/>
              <w:gridCol w:w="9400"/>
            </w:tblGrid>
            <w:tr w14:paraId="4D49AD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9" w:type="dxa"/>
                  <w:vMerge w:val="restart"/>
                  <w:vAlign w:val="center"/>
                </w:tcPr>
                <w:p w14:paraId="620BD3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eastAsia" w:ascii="黑体" w:hAnsi="黑体" w:eastAsia="黑体" w:cs="黑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黑体" w:hAnsi="黑体" w:eastAsia="黑体" w:cs="黑体"/>
                      <w:bCs/>
                      <w:spacing w:val="-11"/>
                      <w:sz w:val="24"/>
                      <w:szCs w:val="24"/>
                    </w:rPr>
                    <w:t>除医保外是否已在第三方报销</w:t>
                  </w:r>
                </w:p>
              </w:tc>
              <w:tc>
                <w:tcPr>
                  <w:tcW w:w="744" w:type="dxa"/>
                  <w:vAlign w:val="center"/>
                </w:tcPr>
                <w:p w14:paraId="59892F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t>是</w:t>
                  </w: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sym w:font="Wingdings 2" w:char="00A3"/>
                  </w:r>
                </w:p>
              </w:tc>
              <w:tc>
                <w:tcPr>
                  <w:tcW w:w="9400" w:type="dxa"/>
                  <w:vAlign w:val="center"/>
                </w:tcPr>
                <w:p w14:paraId="0498C36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t>请另外提供第三方报销的结算凭证。</w:t>
                  </w:r>
                </w:p>
              </w:tc>
            </w:tr>
            <w:tr w14:paraId="41F1DF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359" w:type="dxa"/>
                  <w:vMerge w:val="continue"/>
                  <w:vAlign w:val="center"/>
                </w:tcPr>
                <w:p w14:paraId="541730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744" w:type="dxa"/>
                  <w:vAlign w:val="center"/>
                </w:tcPr>
                <w:p w14:paraId="7D476EF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t>否</w:t>
                  </w: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sym w:font="Wingdings 2" w:char="00A3"/>
                  </w:r>
                </w:p>
              </w:tc>
              <w:tc>
                <w:tcPr>
                  <w:tcW w:w="9400" w:type="dxa"/>
                  <w:vAlign w:val="center"/>
                </w:tcPr>
                <w:p w14:paraId="57368A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60" w:lineRule="exact"/>
                    <w:jc w:val="both"/>
                    <w:textAlignment w:val="auto"/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sz w:val="24"/>
                      <w:szCs w:val="24"/>
                    </w:rPr>
                    <w:t>本人承诺在向人保财险申请理赔前未向任何第三方进行索赔或报销。</w:t>
                  </w:r>
                </w:p>
              </w:tc>
            </w:tr>
          </w:tbl>
          <w:p w14:paraId="4427F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申请人郑重声明: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上述各项告知属实，如有不实之处，愿承担相应责任，并授权中国人民财产保险股份有限公司洛阳市分公司向知悉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人健康、医疗状况的医疗机构调阅、复印本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保障项目申请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 xml:space="preserve">人的所有医疗资料。 </w:t>
            </w:r>
          </w:p>
          <w:p w14:paraId="0052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 </w:t>
            </w:r>
          </w:p>
          <w:p w14:paraId="1EC1B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640" w:firstLineChars="1100"/>
              <w:jc w:val="both"/>
              <w:textAlignment w:val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申请人签名：                日期：</w:t>
            </w:r>
          </w:p>
        </w:tc>
      </w:tr>
      <w:tr w14:paraId="29476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88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A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经核实申请人所述情况符合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范围，同意其所申请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住院医疗保障补助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事项，请贵公司予以受理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涉及住院治疗费用部分，按照结算后剩余合规自付部分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eastAsia="zh-CN"/>
              </w:rPr>
              <w:t>医疗费，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无起付线，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比例为60%，异地就医费用补助比例降低10%。</w:t>
            </w:r>
          </w:p>
        </w:tc>
      </w:tr>
      <w:tr w14:paraId="251AFD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60B4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单位工会意见：</w:t>
            </w:r>
          </w:p>
          <w:p w14:paraId="78EA4CE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（盖章）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177B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F7070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确认人：</w:t>
            </w:r>
          </w:p>
          <w:p w14:paraId="432FAEA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（签字）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6053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D5A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确认时间：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07F87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</w:p>
        </w:tc>
      </w:tr>
      <w:tr w14:paraId="63E30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2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E41E6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  <w:t>市总工会/县区工会意见：</w:t>
            </w:r>
          </w:p>
          <w:p w14:paraId="06C9A66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  <w:t>（盖章）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051A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6DE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  <w:t>审核人：</w:t>
            </w:r>
          </w:p>
          <w:p w14:paraId="629DACE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  <w:t>（签字）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11A6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C59E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  <w:t>审核时间：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2FAD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spacing w:val="-11"/>
                <w:sz w:val="24"/>
                <w:szCs w:val="24"/>
              </w:rPr>
            </w:pPr>
          </w:p>
        </w:tc>
      </w:tr>
    </w:tbl>
    <w:p w14:paraId="43EF48F2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1221"/>
          <w:tab w:val="center" w:pos="199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line="4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6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876E1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18A31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18A31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CC9C61A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36628E"/>
    <w:rsid w:val="00081DE0"/>
    <w:rsid w:val="00111FD9"/>
    <w:rsid w:val="002A5E23"/>
    <w:rsid w:val="002B4EB3"/>
    <w:rsid w:val="002B5685"/>
    <w:rsid w:val="00306971"/>
    <w:rsid w:val="003A66AF"/>
    <w:rsid w:val="00451496"/>
    <w:rsid w:val="00464C52"/>
    <w:rsid w:val="005E5A0E"/>
    <w:rsid w:val="0073150B"/>
    <w:rsid w:val="0080032F"/>
    <w:rsid w:val="008877A1"/>
    <w:rsid w:val="009C6668"/>
    <w:rsid w:val="00A24A5A"/>
    <w:rsid w:val="00AE29BA"/>
    <w:rsid w:val="00D44D9A"/>
    <w:rsid w:val="00DB1971"/>
    <w:rsid w:val="00E15F73"/>
    <w:rsid w:val="00F822AB"/>
    <w:rsid w:val="00F94384"/>
    <w:rsid w:val="012B7AA9"/>
    <w:rsid w:val="01497A7F"/>
    <w:rsid w:val="01736575"/>
    <w:rsid w:val="01C860CB"/>
    <w:rsid w:val="01C94618"/>
    <w:rsid w:val="02873750"/>
    <w:rsid w:val="031E5B25"/>
    <w:rsid w:val="03681536"/>
    <w:rsid w:val="0418700F"/>
    <w:rsid w:val="041F585D"/>
    <w:rsid w:val="04743AAA"/>
    <w:rsid w:val="049770BE"/>
    <w:rsid w:val="0536628E"/>
    <w:rsid w:val="06061AD5"/>
    <w:rsid w:val="062E69E4"/>
    <w:rsid w:val="068C217F"/>
    <w:rsid w:val="06F16CBF"/>
    <w:rsid w:val="06FC4397"/>
    <w:rsid w:val="075C4EE7"/>
    <w:rsid w:val="0768785F"/>
    <w:rsid w:val="082B305F"/>
    <w:rsid w:val="08654EDC"/>
    <w:rsid w:val="08BE7CE1"/>
    <w:rsid w:val="08CA6ED1"/>
    <w:rsid w:val="08DB6799"/>
    <w:rsid w:val="09B82F25"/>
    <w:rsid w:val="09E10DD5"/>
    <w:rsid w:val="0AC4296E"/>
    <w:rsid w:val="0B1D3852"/>
    <w:rsid w:val="0BA311DD"/>
    <w:rsid w:val="0BE66D2B"/>
    <w:rsid w:val="0C785CCC"/>
    <w:rsid w:val="0CD8633B"/>
    <w:rsid w:val="0D0335ED"/>
    <w:rsid w:val="0D205848"/>
    <w:rsid w:val="0DA039D6"/>
    <w:rsid w:val="101523B8"/>
    <w:rsid w:val="104C0884"/>
    <w:rsid w:val="107B5087"/>
    <w:rsid w:val="10C725B2"/>
    <w:rsid w:val="130277C1"/>
    <w:rsid w:val="131A47EE"/>
    <w:rsid w:val="133E04F4"/>
    <w:rsid w:val="14363F52"/>
    <w:rsid w:val="1463151E"/>
    <w:rsid w:val="14B72212"/>
    <w:rsid w:val="151A4A2D"/>
    <w:rsid w:val="15AE7C21"/>
    <w:rsid w:val="16703D30"/>
    <w:rsid w:val="16EE0A3C"/>
    <w:rsid w:val="17C272BE"/>
    <w:rsid w:val="17CF3FA0"/>
    <w:rsid w:val="18282F58"/>
    <w:rsid w:val="187E75CD"/>
    <w:rsid w:val="18E54E2B"/>
    <w:rsid w:val="1A317936"/>
    <w:rsid w:val="1B57109E"/>
    <w:rsid w:val="1B7F4933"/>
    <w:rsid w:val="1BB01284"/>
    <w:rsid w:val="1C5E418E"/>
    <w:rsid w:val="1CAE52F9"/>
    <w:rsid w:val="1D07765E"/>
    <w:rsid w:val="1DE22444"/>
    <w:rsid w:val="1F1307BF"/>
    <w:rsid w:val="1F1B5EF4"/>
    <w:rsid w:val="1F4B2290"/>
    <w:rsid w:val="1F9225CD"/>
    <w:rsid w:val="1FBB1DE1"/>
    <w:rsid w:val="205D5122"/>
    <w:rsid w:val="20FD38C0"/>
    <w:rsid w:val="21F36913"/>
    <w:rsid w:val="2277611B"/>
    <w:rsid w:val="23007908"/>
    <w:rsid w:val="23206AB5"/>
    <w:rsid w:val="23F1322F"/>
    <w:rsid w:val="241E2540"/>
    <w:rsid w:val="264D4D32"/>
    <w:rsid w:val="275C24C8"/>
    <w:rsid w:val="282066CD"/>
    <w:rsid w:val="286E003A"/>
    <w:rsid w:val="2A6F42D8"/>
    <w:rsid w:val="2A7B6D56"/>
    <w:rsid w:val="2B2D455C"/>
    <w:rsid w:val="2BBF659A"/>
    <w:rsid w:val="2BC50B3F"/>
    <w:rsid w:val="2D0F226F"/>
    <w:rsid w:val="2DEF57FD"/>
    <w:rsid w:val="2E237B44"/>
    <w:rsid w:val="2E4171CB"/>
    <w:rsid w:val="2E42647A"/>
    <w:rsid w:val="30065BB1"/>
    <w:rsid w:val="303225E0"/>
    <w:rsid w:val="315226DA"/>
    <w:rsid w:val="316A3694"/>
    <w:rsid w:val="32D83270"/>
    <w:rsid w:val="32DE5326"/>
    <w:rsid w:val="32EA35CA"/>
    <w:rsid w:val="34BE4CB1"/>
    <w:rsid w:val="35A62DD2"/>
    <w:rsid w:val="35FE60D3"/>
    <w:rsid w:val="367C0E2A"/>
    <w:rsid w:val="36A37ED5"/>
    <w:rsid w:val="36F0210F"/>
    <w:rsid w:val="371B460D"/>
    <w:rsid w:val="37886FED"/>
    <w:rsid w:val="38180E94"/>
    <w:rsid w:val="388E3869"/>
    <w:rsid w:val="39E219FC"/>
    <w:rsid w:val="3A332D2C"/>
    <w:rsid w:val="3B2A73A9"/>
    <w:rsid w:val="3BD21D33"/>
    <w:rsid w:val="3C8D5D3B"/>
    <w:rsid w:val="3CF46E63"/>
    <w:rsid w:val="3D2A350A"/>
    <w:rsid w:val="3D5F1564"/>
    <w:rsid w:val="3EEB0399"/>
    <w:rsid w:val="3EF124F2"/>
    <w:rsid w:val="3F4B7DBB"/>
    <w:rsid w:val="3FA812EB"/>
    <w:rsid w:val="40113F73"/>
    <w:rsid w:val="40D7326F"/>
    <w:rsid w:val="40E352CD"/>
    <w:rsid w:val="41685188"/>
    <w:rsid w:val="41804511"/>
    <w:rsid w:val="41BA00B3"/>
    <w:rsid w:val="42B1338E"/>
    <w:rsid w:val="444E723B"/>
    <w:rsid w:val="450837C1"/>
    <w:rsid w:val="45585177"/>
    <w:rsid w:val="455C356B"/>
    <w:rsid w:val="45E106CA"/>
    <w:rsid w:val="46853791"/>
    <w:rsid w:val="470B2FDD"/>
    <w:rsid w:val="472C0566"/>
    <w:rsid w:val="4777157F"/>
    <w:rsid w:val="47B32ABB"/>
    <w:rsid w:val="487854D7"/>
    <w:rsid w:val="487E294C"/>
    <w:rsid w:val="48C31CA7"/>
    <w:rsid w:val="49010AF2"/>
    <w:rsid w:val="49035042"/>
    <w:rsid w:val="491C1CAF"/>
    <w:rsid w:val="49B36827"/>
    <w:rsid w:val="49FC5310"/>
    <w:rsid w:val="4ABD6FE4"/>
    <w:rsid w:val="4B0300CB"/>
    <w:rsid w:val="4B602991"/>
    <w:rsid w:val="4BDD3BA5"/>
    <w:rsid w:val="4D00402A"/>
    <w:rsid w:val="4E7E5DCB"/>
    <w:rsid w:val="4F1C62FC"/>
    <w:rsid w:val="4FF90C67"/>
    <w:rsid w:val="5179080D"/>
    <w:rsid w:val="52146248"/>
    <w:rsid w:val="528A4BD4"/>
    <w:rsid w:val="52A12725"/>
    <w:rsid w:val="531150E3"/>
    <w:rsid w:val="53A63AD7"/>
    <w:rsid w:val="542B3BBA"/>
    <w:rsid w:val="54B5755D"/>
    <w:rsid w:val="553E0989"/>
    <w:rsid w:val="56E6489B"/>
    <w:rsid w:val="570F4C06"/>
    <w:rsid w:val="571474A2"/>
    <w:rsid w:val="57C73AC5"/>
    <w:rsid w:val="57CB3A7A"/>
    <w:rsid w:val="58637DD6"/>
    <w:rsid w:val="588E5F1F"/>
    <w:rsid w:val="58B279FA"/>
    <w:rsid w:val="58FC4050"/>
    <w:rsid w:val="59D869FF"/>
    <w:rsid w:val="5B8D2336"/>
    <w:rsid w:val="5BC9662E"/>
    <w:rsid w:val="5BF574B2"/>
    <w:rsid w:val="5C2E2327"/>
    <w:rsid w:val="5CA4283D"/>
    <w:rsid w:val="5D2F1E97"/>
    <w:rsid w:val="5D3F6F0F"/>
    <w:rsid w:val="5DFA40BC"/>
    <w:rsid w:val="5E544D3C"/>
    <w:rsid w:val="5F6B07D7"/>
    <w:rsid w:val="602E792B"/>
    <w:rsid w:val="60667EB4"/>
    <w:rsid w:val="60AB36CD"/>
    <w:rsid w:val="60C37E4F"/>
    <w:rsid w:val="60D305E3"/>
    <w:rsid w:val="61822806"/>
    <w:rsid w:val="61B726BB"/>
    <w:rsid w:val="6206795F"/>
    <w:rsid w:val="63B06E76"/>
    <w:rsid w:val="63DC4562"/>
    <w:rsid w:val="63ED022A"/>
    <w:rsid w:val="63F90ADC"/>
    <w:rsid w:val="648A5A94"/>
    <w:rsid w:val="65225ADF"/>
    <w:rsid w:val="659A07FC"/>
    <w:rsid w:val="659B46B4"/>
    <w:rsid w:val="66306AC1"/>
    <w:rsid w:val="66AA2D08"/>
    <w:rsid w:val="66B912E9"/>
    <w:rsid w:val="66F57AC9"/>
    <w:rsid w:val="674E629B"/>
    <w:rsid w:val="6771693F"/>
    <w:rsid w:val="68C43FB4"/>
    <w:rsid w:val="68D9473F"/>
    <w:rsid w:val="697C3753"/>
    <w:rsid w:val="697F520B"/>
    <w:rsid w:val="6996767F"/>
    <w:rsid w:val="69E97CD1"/>
    <w:rsid w:val="6A7B271D"/>
    <w:rsid w:val="6AF42EC0"/>
    <w:rsid w:val="6AFB1F6B"/>
    <w:rsid w:val="6B9375B7"/>
    <w:rsid w:val="6C314692"/>
    <w:rsid w:val="6C3A3EB4"/>
    <w:rsid w:val="6CC66966"/>
    <w:rsid w:val="6CCD6EAA"/>
    <w:rsid w:val="6F5E71E4"/>
    <w:rsid w:val="6FD722D9"/>
    <w:rsid w:val="70532073"/>
    <w:rsid w:val="714F75D2"/>
    <w:rsid w:val="71E5697E"/>
    <w:rsid w:val="720277CD"/>
    <w:rsid w:val="721838BA"/>
    <w:rsid w:val="722F505F"/>
    <w:rsid w:val="725B6257"/>
    <w:rsid w:val="72AE4954"/>
    <w:rsid w:val="73451786"/>
    <w:rsid w:val="737169D9"/>
    <w:rsid w:val="73FB6B2E"/>
    <w:rsid w:val="740170AC"/>
    <w:rsid w:val="74D40E5C"/>
    <w:rsid w:val="75795B7B"/>
    <w:rsid w:val="766B226E"/>
    <w:rsid w:val="78A37F9E"/>
    <w:rsid w:val="79066B5F"/>
    <w:rsid w:val="790749B0"/>
    <w:rsid w:val="79780B83"/>
    <w:rsid w:val="7AB5524A"/>
    <w:rsid w:val="7C953A81"/>
    <w:rsid w:val="7CB84B0B"/>
    <w:rsid w:val="7D2F0606"/>
    <w:rsid w:val="7D993A3E"/>
    <w:rsid w:val="7E0F54E1"/>
    <w:rsid w:val="7FA61C14"/>
    <w:rsid w:val="7FCB7FAD"/>
    <w:rsid w:val="EBFB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napToGrid w:val="0"/>
      <w:spacing w:before="283" w:after="0" w:line="560" w:lineRule="exact"/>
      <w:ind w:left="0" w:leftChars="0"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font01"/>
    <w:basedOn w:val="1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2">
    <w:name w:val="font51"/>
    <w:basedOn w:val="10"/>
    <w:qFormat/>
    <w:uiPriority w:val="0"/>
    <w:rPr>
      <w:rFonts w:hint="default" w:ascii="仿宋_GB2312" w:eastAsia="仿宋_GB2312" w:cs="仿宋_GB2312"/>
      <w:color w:val="000000"/>
      <w:sz w:val="28"/>
      <w:szCs w:val="28"/>
      <w:u w:val="singl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4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UserStyle_0"/>
    <w:basedOn w:val="1"/>
    <w:qFormat/>
    <w:uiPriority w:val="0"/>
    <w:pPr>
      <w:widowControl/>
      <w:ind w:firstLine="420" w:firstLineChars="200"/>
      <w:jc w:val="left"/>
      <w:textAlignment w:val="baseline"/>
    </w:pPr>
    <w:rPr>
      <w:rFonts w:ascii="宋体" w:hAnsi="宋体" w:eastAsia="宋体"/>
      <w:kern w:val="0"/>
      <w:sz w:val="24"/>
    </w:rPr>
  </w:style>
  <w:style w:type="character" w:customStyle="1" w:styleId="16">
    <w:name w:val="页脚 Char"/>
    <w:basedOn w:val="10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2912</Words>
  <Characters>3044</Characters>
  <Lines>30</Lines>
  <Paragraphs>8</Paragraphs>
  <TotalTime>5</TotalTime>
  <ScaleCrop>false</ScaleCrop>
  <LinksUpToDate>false</LinksUpToDate>
  <CharactersWithSpaces>3379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2024-06-06T17:32:00Z</dcterms:created>
  <dc:creator>Administrator</dc:creator>
  <cp:lastModifiedBy>刘子琪</cp:lastModifiedBy>
  <cp:lastPrinted>2026-01-07T10:18:00Z</cp:lastPrinted>
  <dcterms:modified xsi:type="dcterms:W3CDTF">2026-01-08T02:12:01Z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DA9784ADFE52448CBEA1025C0CA560A8_13</vt:lpwstr>
  </property>
  <property fmtid="{D5CDD505-2E9C-101B-9397-08002B2CF9AE}" pid="4" name="KSOTemplateDocerSaveRecord">
    <vt:lpwstr>eyJoZGlkIjoiOWEyNDczYTU1YjhiY2JiMzA1ZDU4YjNkOWRkZDgwMjEiLCJ1c2VySWQiOiI0NDA1NTQ4NTIifQ==</vt:lpwstr>
  </property>
</Properties>
</file>