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3F" w:rsidRPr="006A6E10" w:rsidRDefault="00725D3F" w:rsidP="00322010">
      <w:pPr>
        <w:jc w:val="center"/>
        <w:rPr>
          <w:rFonts w:ascii="方正小标宋简体" w:eastAsia="方正小标宋简体" w:hint="eastAsia"/>
          <w:sz w:val="44"/>
          <w:szCs w:val="44"/>
        </w:rPr>
      </w:pPr>
      <w:bookmarkStart w:id="0" w:name="_GoBack"/>
      <w:bookmarkEnd w:id="0"/>
      <w:r w:rsidRPr="00BD08C2">
        <w:rPr>
          <w:rFonts w:ascii="方正小标宋简体" w:eastAsia="方正小标宋简体" w:hint="eastAsia"/>
          <w:sz w:val="44"/>
          <w:szCs w:val="44"/>
        </w:rPr>
        <w:t>高校教学</w:t>
      </w:r>
      <w:r w:rsidRPr="006A6E10">
        <w:rPr>
          <w:rFonts w:ascii="方正小标宋简体" w:eastAsia="方正小标宋简体" w:hint="eastAsia"/>
          <w:sz w:val="44"/>
          <w:szCs w:val="44"/>
        </w:rPr>
        <w:t>实验室安全专项检查项目表</w:t>
      </w:r>
    </w:p>
    <w:tbl>
      <w:tblPr>
        <w:tblW w:w="9093"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5551"/>
        <w:gridCol w:w="420"/>
        <w:gridCol w:w="448"/>
        <w:gridCol w:w="396"/>
        <w:gridCol w:w="1349"/>
      </w:tblGrid>
      <w:tr w:rsidR="00725D3F" w:rsidRPr="006A6E10">
        <w:trPr>
          <w:trHeight w:val="482"/>
          <w:jc w:val="center"/>
        </w:trPr>
        <w:tc>
          <w:tcPr>
            <w:tcW w:w="92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widowControl/>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序号</w:t>
            </w:r>
          </w:p>
        </w:tc>
        <w:tc>
          <w:tcPr>
            <w:tcW w:w="55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widowControl/>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检查</w:t>
            </w:r>
            <w:r w:rsidRPr="006A6E10">
              <w:rPr>
                <w:rFonts w:ascii="黑体" w:eastAsia="黑体" w:hint="eastAsia"/>
                <w:bCs/>
                <w:color w:val="000000"/>
                <w:spacing w:val="-12"/>
                <w:kern w:val="0"/>
              </w:rPr>
              <w:t>工作</w:t>
            </w:r>
            <w:r w:rsidRPr="006A6E10">
              <w:rPr>
                <w:rFonts w:ascii="黑体" w:eastAsia="黑体" w:hAnsi="宋体" w:hint="eastAsia"/>
                <w:bCs/>
                <w:color w:val="000000"/>
                <w:spacing w:val="-12"/>
                <w:kern w:val="0"/>
              </w:rPr>
              <w:t>项目</w:t>
            </w:r>
          </w:p>
        </w:tc>
        <w:tc>
          <w:tcPr>
            <w:tcW w:w="261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检查情况</w:t>
            </w:r>
          </w:p>
        </w:tc>
      </w:tr>
      <w:tr w:rsidR="00725D3F" w:rsidRPr="006A6E10">
        <w:trPr>
          <w:trHeight w:val="482"/>
          <w:jc w:val="center"/>
        </w:trPr>
        <w:tc>
          <w:tcPr>
            <w:tcW w:w="92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widowControl/>
              <w:snapToGrid w:val="0"/>
              <w:spacing w:line="240" w:lineRule="exact"/>
              <w:jc w:val="center"/>
              <w:rPr>
                <w:rFonts w:ascii="黑体" w:eastAsia="黑体" w:hint="eastAsia"/>
                <w:bCs/>
                <w:color w:val="000000"/>
                <w:spacing w:val="-12"/>
                <w:kern w:val="0"/>
              </w:rPr>
            </w:pPr>
          </w:p>
        </w:tc>
        <w:tc>
          <w:tcPr>
            <w:tcW w:w="55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widowControl/>
              <w:snapToGrid w:val="0"/>
              <w:spacing w:line="240" w:lineRule="exact"/>
              <w:jc w:val="center"/>
              <w:rPr>
                <w:rFonts w:ascii="黑体" w:eastAsia="黑体" w:hint="eastAsia"/>
                <w:bCs/>
                <w:color w:val="000000"/>
                <w:spacing w:val="-12"/>
                <w:kern w:val="0"/>
              </w:rPr>
            </w:pP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snapToGrid w:val="0"/>
              <w:spacing w:line="240" w:lineRule="exact"/>
              <w:jc w:val="center"/>
              <w:rPr>
                <w:rFonts w:ascii="黑体" w:eastAsia="黑体" w:hAnsi="宋体" w:hint="eastAsia"/>
                <w:bCs/>
                <w:color w:val="000000"/>
                <w:spacing w:val="-12"/>
                <w:kern w:val="0"/>
              </w:rPr>
            </w:pPr>
            <w:r w:rsidRPr="006A6E10">
              <w:rPr>
                <w:rFonts w:ascii="黑体" w:eastAsia="黑体" w:hAnsi="宋体" w:hint="eastAsia"/>
                <w:bCs/>
                <w:color w:val="000000"/>
                <w:spacing w:val="-12"/>
                <w:kern w:val="0"/>
              </w:rPr>
              <w:t>符</w:t>
            </w:r>
          </w:p>
          <w:p w:rsidR="00725D3F" w:rsidRPr="006A6E10" w:rsidRDefault="00725D3F" w:rsidP="00322010">
            <w:pPr>
              <w:snapToGrid w:val="0"/>
              <w:spacing w:line="240" w:lineRule="exact"/>
              <w:jc w:val="center"/>
              <w:rPr>
                <w:rFonts w:ascii="黑体" w:eastAsia="黑体" w:hint="eastAsia"/>
                <w:bCs/>
                <w:color w:val="000000"/>
                <w:spacing w:val="-12"/>
                <w:kern w:val="0"/>
              </w:rPr>
            </w:pPr>
          </w:p>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合</w:t>
            </w: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不</w:t>
            </w:r>
          </w:p>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符</w:t>
            </w:r>
          </w:p>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合</w:t>
            </w: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不</w:t>
            </w:r>
          </w:p>
          <w:p w:rsidR="00725D3F" w:rsidRPr="006A6E10" w:rsidRDefault="00725D3F" w:rsidP="00322010">
            <w:pPr>
              <w:snapToGrid w:val="0"/>
              <w:spacing w:line="240" w:lineRule="exact"/>
              <w:jc w:val="center"/>
              <w:rPr>
                <w:rFonts w:ascii="黑体" w:eastAsia="黑体" w:hint="eastAsia"/>
                <w:bCs/>
                <w:color w:val="000000"/>
                <w:spacing w:val="-12"/>
                <w:kern w:val="0"/>
              </w:rPr>
            </w:pPr>
            <w:proofErr w:type="gramStart"/>
            <w:r w:rsidRPr="006A6E10">
              <w:rPr>
                <w:rFonts w:ascii="黑体" w:eastAsia="黑体" w:hAnsi="宋体" w:hint="eastAsia"/>
                <w:bCs/>
                <w:color w:val="000000"/>
                <w:spacing w:val="-12"/>
                <w:kern w:val="0"/>
              </w:rPr>
              <w:t>适</w:t>
            </w:r>
            <w:proofErr w:type="gramEnd"/>
          </w:p>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用</w:t>
            </w: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6A6E10" w:rsidRDefault="00725D3F" w:rsidP="00322010">
            <w:pPr>
              <w:snapToGrid w:val="0"/>
              <w:spacing w:line="240" w:lineRule="exact"/>
              <w:jc w:val="center"/>
              <w:rPr>
                <w:rFonts w:ascii="黑体" w:eastAsia="黑体" w:hint="eastAsia"/>
                <w:bCs/>
                <w:color w:val="000000"/>
                <w:spacing w:val="-12"/>
                <w:kern w:val="0"/>
              </w:rPr>
            </w:pPr>
            <w:r w:rsidRPr="006A6E10">
              <w:rPr>
                <w:rFonts w:ascii="黑体" w:eastAsia="黑体" w:hAnsi="宋体" w:hint="eastAsia"/>
                <w:bCs/>
                <w:color w:val="000000"/>
                <w:spacing w:val="-12"/>
                <w:kern w:val="0"/>
              </w:rPr>
              <w:t>备注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黑体" w:hint="eastAsia"/>
                <w:color w:val="000000"/>
                <w:spacing w:val="-12"/>
                <w:kern w:val="0"/>
                <w:sz w:val="28"/>
                <w:szCs w:val="28"/>
              </w:rPr>
            </w:pPr>
            <w:r w:rsidRPr="00DB541E">
              <w:rPr>
                <w:rFonts w:ascii="黑体" w:eastAsia="黑体" w:hAnsi="黑体" w:hint="eastAsia"/>
                <w:color w:val="000000"/>
                <w:spacing w:val="-12"/>
                <w:kern w:val="0"/>
                <w:sz w:val="28"/>
                <w:szCs w:val="28"/>
              </w:rPr>
              <w:t>组织体系</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1.1</w:t>
            </w:r>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楷体" w:eastAsia="楷体" w:hAnsi="楷体"/>
                <w:color w:val="000000"/>
                <w:spacing w:val="-12"/>
                <w:kern w:val="0"/>
                <w:sz w:val="28"/>
                <w:szCs w:val="28"/>
              </w:rPr>
            </w:pPr>
            <w:r w:rsidRPr="00DB541E">
              <w:rPr>
                <w:rFonts w:ascii="仿宋_GB2312" w:hAnsi="仿宋_GB2312" w:cs="仿宋_GB2312" w:hint="eastAsia"/>
                <w:color w:val="000000"/>
                <w:spacing w:val="-12"/>
                <w:kern w:val="0"/>
                <w:sz w:val="28"/>
                <w:szCs w:val="28"/>
              </w:rPr>
              <w:t>安全责任体系</w:t>
            </w:r>
          </w:p>
        </w:tc>
        <w:tc>
          <w:tcPr>
            <w:tcW w:w="261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宋体" w:cs="宋体" w:hint="eastAsia"/>
                <w:color w:val="000000"/>
                <w:kern w:val="0"/>
                <w:sz w:val="28"/>
                <w:szCs w:val="28"/>
              </w:rPr>
              <w:t>构建由学校、二级单位、教学实验室组成的三级联动的教学实验室安全管理责任体系，建立由高校党政主要负责人第一责任人、分管高校教学实验室工作的校领导重要领导责任人、学校二级单位党政负责人本单位主要领导责任人、教学实验室负责人本实验室直接责任人的逐级分层落实责任制</w:t>
            </w:r>
            <w:r w:rsidRPr="00DB541E">
              <w:rPr>
                <w:rFonts w:ascii="仿宋_GB2312" w:hAnsi="仿宋_GB2312" w:cs="仿宋_GB2312"/>
                <w:color w:val="000000"/>
                <w:spacing w:val="-12"/>
                <w:kern w:val="0"/>
                <w:sz w:val="28"/>
                <w:szCs w:val="28"/>
              </w:rPr>
              <w:t xml:space="preserve">                  </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有专、兼职教学实验室安全员</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建立教学实验室的安全责任体系，所有实验用房都须明确安全责任人</w:t>
            </w:r>
            <w:r w:rsidRPr="00DB541E">
              <w:rPr>
                <w:rFonts w:ascii="仿宋_GB2312" w:hAnsi="仿宋_GB2312" w:cs="仿宋_GB2312"/>
                <w:color w:val="000000"/>
                <w:spacing w:val="-12"/>
                <w:kern w:val="0"/>
                <w:sz w:val="28"/>
                <w:szCs w:val="28"/>
              </w:rPr>
              <w:t xml:space="preserve"> </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各单位与所属实验室及个人签订《教学实验室安全管理责任书》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黑体" w:hint="eastAsia"/>
                <w:color w:val="000000"/>
                <w:spacing w:val="-12"/>
                <w:kern w:val="0"/>
                <w:sz w:val="28"/>
                <w:szCs w:val="28"/>
              </w:rPr>
            </w:pPr>
            <w:r w:rsidRPr="00DB541E">
              <w:rPr>
                <w:rFonts w:ascii="黑体" w:eastAsia="黑体" w:hAnsi="黑体" w:cs="黑体" w:hint="eastAsia"/>
                <w:color w:val="000000"/>
                <w:spacing w:val="-12"/>
                <w:kern w:val="0"/>
                <w:sz w:val="28"/>
                <w:szCs w:val="28"/>
              </w:rPr>
              <w:t>规章制度</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2.1</w:t>
            </w:r>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r w:rsidRPr="00DB541E">
              <w:rPr>
                <w:rFonts w:ascii="仿宋_GB2312" w:hAnsi="仿宋_GB2312" w:cs="仿宋_GB2312" w:hint="eastAsia"/>
                <w:color w:val="000000"/>
                <w:spacing w:val="-12"/>
                <w:kern w:val="0"/>
                <w:sz w:val="28"/>
                <w:szCs w:val="28"/>
              </w:rPr>
              <w:t>安全管理制度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bCs/>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bCs/>
                  <w:color w:val="000000"/>
                  <w:spacing w:val="-12"/>
                  <w:kern w:val="0"/>
                  <w:sz w:val="28"/>
                  <w:szCs w:val="28"/>
                </w:rPr>
                <w:t>2.1.1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bCs/>
                <w:color w:val="000000"/>
                <w:spacing w:val="-12"/>
                <w:kern w:val="0"/>
                <w:sz w:val="28"/>
                <w:szCs w:val="28"/>
              </w:rPr>
            </w:pPr>
            <w:r w:rsidRPr="00DB541E">
              <w:rPr>
                <w:rFonts w:ascii="仿宋_GB2312" w:hAnsi="仿宋_GB2312" w:cs="仿宋_GB2312" w:hint="eastAsia"/>
                <w:bCs/>
                <w:color w:val="000000"/>
                <w:spacing w:val="-12"/>
                <w:kern w:val="0"/>
                <w:sz w:val="28"/>
                <w:szCs w:val="28"/>
              </w:rPr>
              <w:t>有符合学科实际的安全管理制度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bCs/>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bCs/>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bCs/>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bCs/>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有安全检查与值班值日制度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有实验操作规程（含安全注意事项，特别是对于危险性实验与操作）</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有仪器操作规程（含安全注意事项）</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有可操作的应急预案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lastRenderedPageBreak/>
              <w:t>2.2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r w:rsidRPr="00DB541E">
              <w:rPr>
                <w:rFonts w:ascii="仿宋_GB2312" w:hAnsi="仿宋_GB2312" w:cs="仿宋_GB2312" w:hint="eastAsia"/>
                <w:color w:val="000000"/>
                <w:spacing w:val="-12"/>
                <w:kern w:val="0"/>
                <w:sz w:val="28"/>
                <w:szCs w:val="28"/>
              </w:rPr>
              <w:t>规章制度的执行</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建立安全检查和</w:t>
            </w:r>
            <w:proofErr w:type="gramStart"/>
            <w:r w:rsidRPr="00DB541E">
              <w:rPr>
                <w:rFonts w:ascii="仿宋_GB2312" w:hAnsi="仿宋_GB2312" w:cs="仿宋_GB2312" w:hint="eastAsia"/>
                <w:color w:val="000000"/>
                <w:spacing w:val="-12"/>
                <w:kern w:val="0"/>
                <w:sz w:val="28"/>
                <w:szCs w:val="28"/>
              </w:rPr>
              <w:t>值日台账且</w:t>
            </w:r>
            <w:proofErr w:type="gramEnd"/>
            <w:r w:rsidRPr="00DB541E">
              <w:rPr>
                <w:rFonts w:ascii="仿宋_GB2312" w:hAnsi="仿宋_GB2312" w:cs="仿宋_GB2312" w:hint="eastAsia"/>
                <w:color w:val="000000"/>
                <w:spacing w:val="-12"/>
                <w:kern w:val="0"/>
                <w:sz w:val="28"/>
                <w:szCs w:val="28"/>
              </w:rPr>
              <w:t>记录规范</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将有操作指导性的制度、规程上墙（特别是有危险性的操作）</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对于检查发现存在问题的，以适当方式及时通知被查实验室，如进行网上公示、发送整改通知书等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2.2.4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检查出的问题得到及时整改且有记录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3</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黑体" w:hint="eastAsia"/>
                <w:color w:val="000000"/>
                <w:spacing w:val="-12"/>
                <w:kern w:val="0"/>
                <w:sz w:val="28"/>
                <w:szCs w:val="28"/>
              </w:rPr>
            </w:pPr>
            <w:r w:rsidRPr="00DB541E">
              <w:rPr>
                <w:rFonts w:ascii="黑体" w:eastAsia="黑体" w:hAnsi="黑体" w:hint="eastAsia"/>
                <w:color w:val="000000"/>
                <w:spacing w:val="-12"/>
                <w:kern w:val="0"/>
                <w:sz w:val="28"/>
                <w:szCs w:val="28"/>
              </w:rPr>
              <w:t>安全教育</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3.1</w:t>
            </w:r>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r w:rsidRPr="00DB541E">
              <w:rPr>
                <w:rFonts w:ascii="仿宋_GB2312" w:hAnsi="仿宋_GB2312" w:cs="仿宋_GB2312" w:hint="eastAsia"/>
                <w:color w:val="000000"/>
                <w:spacing w:val="-12"/>
                <w:kern w:val="0"/>
                <w:sz w:val="28"/>
                <w:szCs w:val="28"/>
              </w:rPr>
              <w:t>教育培训计划</w:t>
            </w:r>
          </w:p>
        </w:tc>
        <w:tc>
          <w:tcPr>
            <w:tcW w:w="261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有年度安全教育培训计划</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有安全教育和培训的记录并存档</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3.2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楷体" w:eastAsia="楷体" w:hAnsi="楷体"/>
                <w:color w:val="000000"/>
                <w:spacing w:val="-12"/>
                <w:kern w:val="0"/>
                <w:sz w:val="28"/>
                <w:szCs w:val="28"/>
              </w:rPr>
            </w:pPr>
            <w:r w:rsidRPr="00DB541E">
              <w:rPr>
                <w:rFonts w:ascii="仿宋_GB2312" w:hAnsi="仿宋_GB2312" w:cs="仿宋_GB2312" w:hint="eastAsia"/>
                <w:color w:val="000000"/>
                <w:spacing w:val="-12"/>
                <w:kern w:val="0"/>
                <w:sz w:val="28"/>
                <w:szCs w:val="28"/>
              </w:rPr>
              <w:t>活动组织与实施</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开展教职工安全教育与培训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开展学生安全教育与考核</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开展结合学科特点的应急演练</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3.3</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宣传</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3.3.1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在本单位网站设立专门板块进行教学实验室安全宣传报道</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3.3.2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设有安全教育宣传窗，张贴宣传画、标语、提示等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3.3.3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将《实验室安全手册》发放到每一位师生，收回承诺书并归档</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3.3.4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通过手机、网络等途径定期对师生加强教学实验室安全方面的温馨提醒</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4</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环境与管理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4.1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场所</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4.1.1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6"/>
                <w:kern w:val="0"/>
                <w:sz w:val="28"/>
                <w:szCs w:val="28"/>
              </w:rPr>
            </w:pPr>
            <w:r w:rsidRPr="00DB541E">
              <w:rPr>
                <w:rFonts w:ascii="仿宋_GB2312" w:hAnsi="仿宋_GB2312" w:cs="仿宋_GB2312" w:hint="eastAsia"/>
                <w:color w:val="000000"/>
                <w:spacing w:val="-16"/>
                <w:kern w:val="0"/>
                <w:sz w:val="28"/>
                <w:szCs w:val="28"/>
              </w:rPr>
              <w:t>教学实验室每个房间门口挂有安全信息牌并及时更新，信息包括安全责任人、涉及危险类别、防护措施和有效应急联系电话等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特殊教学实验室应张贴相应的安全警示标识</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消防通道通畅</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门上有可视窗</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不安装额外的铁栅栏门（特殊情况除外）</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除一楼之外不安装防盗窗（特殊情况除外）</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公共场所、通道无堆放仪器、物品现象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4.1.8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所有房间有备用钥匙并存放于单位办公室或传达室内，由专人管理</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4.2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卫生与环境</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教学实验区与学习区明确分开，布局合理</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物品摆放有序，卫生状况良好</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不存在门开着而无人的现象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无废弃物品（如纸板箱、废电脑、破仪器、破家具等）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4.3</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场所其它安全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4.3.1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教学实验室内不存放无关物品，如电动车、自行车等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4.3.2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322010" w:rsidRDefault="00725D3F" w:rsidP="00322010">
            <w:pPr>
              <w:widowControl/>
              <w:snapToGrid w:val="0"/>
              <w:rPr>
                <w:rFonts w:ascii="仿宋_GB2312" w:hAnsi="仿宋_GB2312" w:cs="仿宋_GB2312"/>
                <w:color w:val="000000"/>
                <w:spacing w:val="-20"/>
                <w:kern w:val="0"/>
                <w:sz w:val="28"/>
                <w:szCs w:val="28"/>
              </w:rPr>
            </w:pPr>
            <w:r w:rsidRPr="00322010">
              <w:rPr>
                <w:rFonts w:ascii="仿宋_GB2312" w:hAnsi="仿宋_GB2312" w:cs="仿宋_GB2312" w:hint="eastAsia"/>
                <w:color w:val="000000"/>
                <w:spacing w:val="-20"/>
                <w:kern w:val="0"/>
                <w:sz w:val="28"/>
                <w:szCs w:val="28"/>
              </w:rPr>
              <w:t>教学实验室内不得烧煮食物、饮食</w:t>
            </w:r>
            <w:r w:rsidRPr="00322010">
              <w:rPr>
                <w:rFonts w:ascii="仿宋_GB2312" w:hAnsi="仿宋_GB2312" w:cs="仿宋_GB2312"/>
                <w:color w:val="000000"/>
                <w:spacing w:val="-20"/>
                <w:kern w:val="0"/>
                <w:sz w:val="28"/>
                <w:szCs w:val="28"/>
              </w:rPr>
              <w:t>(</w:t>
            </w:r>
            <w:r w:rsidRPr="00322010">
              <w:rPr>
                <w:rFonts w:ascii="仿宋_GB2312" w:hAnsi="仿宋_GB2312" w:cs="仿宋_GB2312" w:hint="eastAsia"/>
                <w:color w:val="000000"/>
                <w:spacing w:val="-20"/>
                <w:kern w:val="0"/>
                <w:sz w:val="28"/>
                <w:szCs w:val="28"/>
              </w:rPr>
              <w:t>食品实验除外</w:t>
            </w:r>
            <w:r w:rsidRPr="00322010">
              <w:rPr>
                <w:rFonts w:ascii="仿宋_GB2312" w:hAnsi="仿宋_GB2312" w:cs="仿宋_GB2312"/>
                <w:color w:val="000000"/>
                <w:spacing w:val="-20"/>
                <w:kern w:val="0"/>
                <w:sz w:val="28"/>
                <w:szCs w:val="28"/>
              </w:rPr>
              <w:t>)</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4.3.3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不在教学实验室内睡觉、过夜</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4.3.4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教学实验室内无吸烟现象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4.3.5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不得在化学、生物类教学实验室使用可燃性蚊香，其它实验室内如需使用可燃性蚊香，底盘须为金属制</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5</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安全设施</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lastRenderedPageBreak/>
              <w:t>5.1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应急设施</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配置消防器材（烟感报警器、灭火器、消防栓、手动报警器、沙桶等）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实验大楼有逃生线路指示图，并安装应急指示灯</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灭火器配备数量合理，无过期现象，摆放位置方便及时取用</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重点部位有防盗和监控设施，包括剧毒品、病原微生物和放射源存放点等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化学和生物类教学实验室有应急喷淋装置和洗眼装置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应急喷淋装置水管总阀处常开状，喷头下方无障碍物</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有应急喷淋和洗眼装置的巡检记录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5.1.8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楼层或实验室配备了未上锁的急救药箱</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5.2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通风系统</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配备符合要求的通风系统；对于排放有毒有味废气的实验室，有吸收过滤装置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通风系统运行正常</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对通风设备进行风速测定等维护、检修并做好记录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换气扇使用正常</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5.2.5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风机固定无松动、无异常噪声</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6</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水电安全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6.1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用电基础安全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无插头插座不匹配或私自改装现象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无乱拉乱接电线现象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无电线老化、使用花线和木质配电板的现象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6.1.4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无多个大功率仪器使用同一个接线板的现象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无多个接线板串联及接线板直接放在地面的现象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无电源插座未固定、插座插头破损现象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大功率仪器（包括空调等）使用专用插座，长期不用时，应拔出电源插头</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无人状态下，充电器（宝）不能充电过夜</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6.1.9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水槽边不安装电源插座，如确实需要，应装有防护挡板或防护罩</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6.2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用水安全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下水道畅通，不存在水龙头、水管破损现象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各类</w:t>
            </w:r>
            <w:proofErr w:type="gramStart"/>
            <w:r w:rsidRPr="00DB541E">
              <w:rPr>
                <w:rFonts w:ascii="仿宋_GB2312" w:hAnsi="仿宋_GB2312" w:cs="仿宋_GB2312" w:hint="eastAsia"/>
                <w:color w:val="000000"/>
                <w:spacing w:val="-12"/>
                <w:kern w:val="0"/>
                <w:sz w:val="28"/>
                <w:szCs w:val="28"/>
              </w:rPr>
              <w:t>链接管无</w:t>
            </w:r>
            <w:proofErr w:type="gramEnd"/>
            <w:r w:rsidRPr="00DB541E">
              <w:rPr>
                <w:rFonts w:ascii="仿宋_GB2312" w:hAnsi="仿宋_GB2312" w:cs="仿宋_GB2312" w:hint="eastAsia"/>
                <w:color w:val="000000"/>
                <w:spacing w:val="-12"/>
                <w:kern w:val="0"/>
                <w:sz w:val="28"/>
                <w:szCs w:val="28"/>
              </w:rPr>
              <w:t>老化破损现象（特别是冷却冷凝系统的橡胶管接口处）</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6.2.3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无自来水龙头开着而人离开的现象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7</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化学安全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7.1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化学试剂存放</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房间内有化学品的</w:t>
            </w:r>
            <w:proofErr w:type="gramStart"/>
            <w:r w:rsidRPr="00DB541E">
              <w:rPr>
                <w:rFonts w:ascii="仿宋_GB2312" w:hAnsi="仿宋_GB2312" w:cs="仿宋_GB2312" w:hint="eastAsia"/>
                <w:color w:val="000000"/>
                <w:spacing w:val="-12"/>
                <w:kern w:val="0"/>
                <w:sz w:val="28"/>
                <w:szCs w:val="28"/>
              </w:rPr>
              <w:t>动态台</w:t>
            </w:r>
            <w:proofErr w:type="gramEnd"/>
            <w:r w:rsidRPr="00DB541E">
              <w:rPr>
                <w:rFonts w:ascii="仿宋_GB2312" w:hAnsi="仿宋_GB2312" w:cs="仿宋_GB2312" w:hint="eastAsia"/>
                <w:color w:val="000000"/>
                <w:spacing w:val="-12"/>
                <w:kern w:val="0"/>
                <w:sz w:val="28"/>
                <w:szCs w:val="28"/>
              </w:rPr>
              <w:t>帐</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强酸与强碱、氧化剂与还原剂等分开存放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固体与液体分开存放（如在同一试剂柜中，液体需放置在下层）</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化学品不存在叠放现象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腐蚀溶剂配有托盘类的二次泄漏防护容器</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化学试剂标签无脱落、模糊现象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存放点通风、隔热、安全</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无存放大桶试剂现象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无大量存放化学试剂现象（用量较大的试剂存</w:t>
            </w:r>
            <w:r w:rsidRPr="00DB541E">
              <w:rPr>
                <w:rFonts w:ascii="仿宋_GB2312" w:hAnsi="仿宋_GB2312" w:cs="仿宋_GB2312" w:hint="eastAsia"/>
                <w:color w:val="000000"/>
                <w:spacing w:val="-12"/>
                <w:kern w:val="0"/>
                <w:sz w:val="28"/>
                <w:szCs w:val="28"/>
              </w:rPr>
              <w:lastRenderedPageBreak/>
              <w:t>量应控制在一周计划用量之内）</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7.1.10</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无试剂药品过期现象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无试剂瓶、烧瓶等开口放置的现象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7.1.12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易泄漏、易挥发的试剂应存放在具有通风、吸附功能的试剂柜内</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7.2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剧毒品管理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剧毒品购买前须经院系和学校同意，报公安部门审批同意后进行采购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配备并固定专门的保险柜，实行双人双锁保管，即有</w:t>
            </w:r>
            <w:r w:rsidRPr="00DB541E">
              <w:rPr>
                <w:rFonts w:ascii="仿宋_GB2312" w:hAnsi="仿宋_GB2312" w:cs="仿宋_GB2312"/>
                <w:color w:val="000000"/>
                <w:spacing w:val="-12"/>
                <w:kern w:val="0"/>
                <w:sz w:val="28"/>
                <w:szCs w:val="28"/>
              </w:rPr>
              <w:t>2</w:t>
            </w:r>
            <w:r w:rsidRPr="00DB541E">
              <w:rPr>
                <w:rFonts w:ascii="仿宋_GB2312" w:hAnsi="仿宋_GB2312" w:cs="仿宋_GB2312" w:hint="eastAsia"/>
                <w:color w:val="000000"/>
                <w:spacing w:val="-12"/>
                <w:kern w:val="0"/>
                <w:sz w:val="28"/>
                <w:szCs w:val="28"/>
              </w:rPr>
              <w:t>名分别掌管钥匙和密码的保管人同时到场方可开启保险柜，有条件的或专用库房需配备</w:t>
            </w:r>
            <w:r w:rsidRPr="00DB541E">
              <w:rPr>
                <w:rFonts w:ascii="仿宋_GB2312" w:hAnsi="仿宋_GB2312" w:cs="仿宋_GB2312" w:hint="eastAsia"/>
                <w:spacing w:val="-12"/>
                <w:kern w:val="0"/>
                <w:sz w:val="28"/>
                <w:szCs w:val="28"/>
              </w:rPr>
              <w:t>报警及监控设备</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有高挥发性、低闪点的剧毒品应存放在具有防爆功能的冰箱内并配备双锁，实行双人双锁保管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执行双人收发、双人运输并有记录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使用时有两人同时在场且计量取用后立即放回保险柜并做好记录（双人签字）</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有规范的剧毒品处置方法并做好记录（双人签字）</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按有关规定对残余、废弃的剧毒品或空瓶进行处置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7.2.8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不得私自从外单位获取剧毒品</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7.3</w:t>
            </w:r>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易制毒品等特殊药品管理</w:t>
            </w:r>
          </w:p>
        </w:tc>
        <w:tc>
          <w:tcPr>
            <w:tcW w:w="261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857"/>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7.3.1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第一类易制毒品购买前须经院系和学校批准，报公安部门审批同意后进行采购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7.3.2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第二、三类易制毒品购买前须经院系批准，报公安部门审批同意后进行采购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7.3.3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易制毒品分类存放、专人保管，做好领取、使</w:t>
            </w:r>
            <w:r w:rsidRPr="00DB541E">
              <w:rPr>
                <w:rFonts w:ascii="仿宋_GB2312" w:hAnsi="仿宋_GB2312" w:cs="仿宋_GB2312" w:hint="eastAsia"/>
                <w:color w:val="000000"/>
                <w:spacing w:val="-12"/>
                <w:kern w:val="0"/>
                <w:sz w:val="28"/>
                <w:szCs w:val="28"/>
              </w:rPr>
              <w:lastRenderedPageBreak/>
              <w:t>用、处置记录。其中第一类易制毒品按照</w:t>
            </w:r>
            <w:hyperlink r:id="rId8" w:tgtFrame="_blank" w:history="1">
              <w:r w:rsidRPr="00DB541E">
                <w:rPr>
                  <w:rFonts w:ascii="仿宋_GB2312" w:hAnsi="仿宋_GB2312" w:cs="仿宋_GB2312" w:hint="eastAsia"/>
                  <w:color w:val="000000"/>
                  <w:spacing w:val="-12"/>
                  <w:kern w:val="0"/>
                  <w:sz w:val="28"/>
                  <w:szCs w:val="28"/>
                </w:rPr>
                <w:t>教育部</w:t>
              </w:r>
            </w:hyperlink>
            <w:r w:rsidRPr="00DB541E">
              <w:rPr>
                <w:rFonts w:ascii="仿宋_GB2312" w:hAnsi="仿宋_GB2312" w:cs="仿宋_GB2312" w:hint="eastAsia"/>
                <w:color w:val="000000"/>
                <w:spacing w:val="-12"/>
                <w:kern w:val="0"/>
                <w:sz w:val="28"/>
                <w:szCs w:val="28"/>
              </w:rPr>
              <w:t>《关于加强对高校</w:t>
            </w:r>
            <w:hyperlink r:id="rId9" w:tgtFrame="_blank" w:history="1">
              <w:r w:rsidRPr="00DB541E">
                <w:rPr>
                  <w:rFonts w:ascii="仿宋_GB2312" w:hAnsi="仿宋_GB2312" w:cs="仿宋_GB2312" w:hint="eastAsia"/>
                  <w:color w:val="000000"/>
                  <w:spacing w:val="-12"/>
                  <w:kern w:val="0"/>
                  <w:sz w:val="28"/>
                  <w:szCs w:val="28"/>
                </w:rPr>
                <w:t>危险化学品安全管理</w:t>
              </w:r>
            </w:hyperlink>
            <w:r w:rsidRPr="00DB541E">
              <w:rPr>
                <w:rFonts w:ascii="仿宋_GB2312" w:hAnsi="仿宋_GB2312" w:cs="仿宋_GB2312" w:hint="eastAsia"/>
                <w:color w:val="000000"/>
                <w:spacing w:val="-12"/>
                <w:kern w:val="0"/>
                <w:sz w:val="28"/>
                <w:szCs w:val="28"/>
              </w:rPr>
              <w:t>工作的通知》（</w:t>
            </w:r>
            <w:proofErr w:type="gramStart"/>
            <w:r w:rsidRPr="00DB541E">
              <w:rPr>
                <w:rFonts w:ascii="仿宋_GB2312" w:hAnsi="仿宋_GB2312" w:cs="仿宋_GB2312" w:hint="eastAsia"/>
                <w:color w:val="000000"/>
                <w:spacing w:val="-12"/>
                <w:kern w:val="0"/>
                <w:sz w:val="28"/>
                <w:szCs w:val="28"/>
              </w:rPr>
              <w:t>教技厅</w:t>
            </w:r>
            <w:proofErr w:type="gramEnd"/>
            <w:r w:rsidRPr="00DB541E">
              <w:rPr>
                <w:rFonts w:ascii="仿宋_GB2312" w:hAnsi="仿宋_GB2312" w:cs="仿宋_GB2312" w:hint="eastAsia"/>
                <w:color w:val="000000"/>
                <w:spacing w:val="-12"/>
                <w:kern w:val="0"/>
                <w:sz w:val="28"/>
                <w:szCs w:val="28"/>
              </w:rPr>
              <w:t>〔</w:t>
            </w:r>
            <w:r w:rsidRPr="00DB541E">
              <w:rPr>
                <w:rFonts w:ascii="仿宋_GB2312" w:hAnsi="仿宋_GB2312" w:cs="仿宋_GB2312"/>
                <w:color w:val="000000"/>
                <w:spacing w:val="-12"/>
                <w:kern w:val="0"/>
                <w:sz w:val="28"/>
                <w:szCs w:val="28"/>
              </w:rPr>
              <w:t>2013</w:t>
            </w:r>
            <w:r w:rsidRPr="00DB541E">
              <w:rPr>
                <w:rFonts w:ascii="仿宋_GB2312" w:hAnsi="仿宋_GB2312" w:cs="仿宋_GB2312" w:hint="eastAsia"/>
                <w:color w:val="000000"/>
                <w:spacing w:val="-12"/>
                <w:kern w:val="0"/>
                <w:sz w:val="28"/>
                <w:szCs w:val="28"/>
              </w:rPr>
              <w:t>〕</w:t>
            </w:r>
            <w:r w:rsidRPr="00DB541E">
              <w:rPr>
                <w:rFonts w:ascii="仿宋_GB2312" w:hAnsi="仿宋_GB2312" w:cs="仿宋_GB2312"/>
                <w:color w:val="000000"/>
                <w:spacing w:val="-12"/>
                <w:kern w:val="0"/>
                <w:sz w:val="28"/>
                <w:szCs w:val="28"/>
              </w:rPr>
              <w:t>1</w:t>
            </w:r>
            <w:r w:rsidRPr="00DB541E">
              <w:rPr>
                <w:rFonts w:ascii="仿宋_GB2312" w:hAnsi="仿宋_GB2312" w:cs="仿宋_GB2312" w:hint="eastAsia"/>
                <w:color w:val="000000"/>
                <w:spacing w:val="-12"/>
                <w:kern w:val="0"/>
                <w:sz w:val="28"/>
                <w:szCs w:val="28"/>
              </w:rPr>
              <w:t>号）规定实行“五双”管理制度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7.3.4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roofErr w:type="gramStart"/>
            <w:r w:rsidRPr="00DB541E">
              <w:rPr>
                <w:rFonts w:ascii="仿宋_GB2312" w:hAnsi="仿宋_GB2312" w:cs="仿宋_GB2312" w:hint="eastAsia"/>
                <w:color w:val="000000"/>
                <w:spacing w:val="-12"/>
                <w:kern w:val="0"/>
                <w:sz w:val="28"/>
                <w:szCs w:val="28"/>
              </w:rPr>
              <w:t>易制爆品购买</w:t>
            </w:r>
            <w:proofErr w:type="gramEnd"/>
            <w:r w:rsidRPr="00DB541E">
              <w:rPr>
                <w:rFonts w:ascii="仿宋_GB2312" w:hAnsi="仿宋_GB2312" w:cs="仿宋_GB2312" w:hint="eastAsia"/>
                <w:color w:val="000000"/>
                <w:spacing w:val="-12"/>
                <w:kern w:val="0"/>
                <w:sz w:val="28"/>
                <w:szCs w:val="28"/>
              </w:rPr>
              <w:t>前须经院系批准，报公安部门审批同意后进行采购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7.3.5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roofErr w:type="gramStart"/>
            <w:r w:rsidRPr="00DB541E">
              <w:rPr>
                <w:rFonts w:ascii="仿宋_GB2312" w:hAnsi="仿宋_GB2312" w:cs="仿宋_GB2312" w:hint="eastAsia"/>
                <w:color w:val="000000"/>
                <w:spacing w:val="-12"/>
                <w:kern w:val="0"/>
                <w:sz w:val="28"/>
                <w:szCs w:val="28"/>
              </w:rPr>
              <w:t>易制爆品分类</w:t>
            </w:r>
            <w:proofErr w:type="gramEnd"/>
            <w:r w:rsidRPr="00DB541E">
              <w:rPr>
                <w:rFonts w:ascii="仿宋_GB2312" w:hAnsi="仿宋_GB2312" w:cs="仿宋_GB2312" w:hint="eastAsia"/>
                <w:color w:val="000000"/>
                <w:spacing w:val="-12"/>
                <w:kern w:val="0"/>
                <w:sz w:val="28"/>
                <w:szCs w:val="28"/>
              </w:rPr>
              <w:t>存放、专人保管并做好领取、使用、处置记录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7.3.6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麻醉品、精神类药品等购买前须经院系和学校审批后向食品药品监督管理部门申请，报批同意后方可向定点供应商或者定点生产企业采购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7.3.7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麻醉品和精神类药品储存于专门的保险柜中，有规范的领取、使用、</w:t>
            </w:r>
            <w:proofErr w:type="gramStart"/>
            <w:r w:rsidRPr="00DB541E">
              <w:rPr>
                <w:rFonts w:ascii="仿宋_GB2312" w:hAnsi="仿宋_GB2312" w:cs="仿宋_GB2312" w:hint="eastAsia"/>
                <w:color w:val="000000"/>
                <w:spacing w:val="-12"/>
                <w:kern w:val="0"/>
                <w:sz w:val="28"/>
                <w:szCs w:val="28"/>
              </w:rPr>
              <w:t>处置台</w:t>
            </w:r>
            <w:proofErr w:type="gramEnd"/>
            <w:r w:rsidRPr="00DB541E">
              <w:rPr>
                <w:rFonts w:ascii="仿宋_GB2312" w:hAnsi="仿宋_GB2312" w:cs="仿宋_GB2312" w:hint="eastAsia"/>
                <w:color w:val="000000"/>
                <w:spacing w:val="-12"/>
                <w:kern w:val="0"/>
                <w:sz w:val="28"/>
                <w:szCs w:val="28"/>
              </w:rPr>
              <w:t>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7.4</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实验气体管理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有气体</w:t>
            </w:r>
            <w:proofErr w:type="gramStart"/>
            <w:r w:rsidRPr="00DB541E">
              <w:rPr>
                <w:rFonts w:ascii="仿宋_GB2312" w:hAnsi="仿宋_GB2312" w:cs="仿宋_GB2312" w:hint="eastAsia"/>
                <w:color w:val="000000"/>
                <w:spacing w:val="-12"/>
                <w:kern w:val="0"/>
                <w:sz w:val="28"/>
                <w:szCs w:val="28"/>
              </w:rPr>
              <w:t>钢瓶台</w:t>
            </w:r>
            <w:proofErr w:type="gramEnd"/>
            <w:r w:rsidRPr="00DB541E">
              <w:rPr>
                <w:rFonts w:ascii="仿宋_GB2312" w:hAnsi="仿宋_GB2312" w:cs="仿宋_GB2312" w:hint="eastAsia"/>
                <w:color w:val="000000"/>
                <w:spacing w:val="-12"/>
                <w:kern w:val="0"/>
                <w:sz w:val="28"/>
                <w:szCs w:val="28"/>
              </w:rPr>
              <w:t>帐，钢瓶颜色和字体清楚，有状态标识牌</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可燃性气体与氧气等助燃气体不混放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涉及剧毒、易燃易爆气体的场所，配有通风设施和监控报警装置等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危险气体钢瓶存放点通风、远离热源</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无气体钢瓶放在走廊、大厅等公共场所的现象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气体钢瓶已正确固定</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气体管路材质选择合适，无破损或老化现象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气体连接管路连接正确，并时常进行检漏</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有气体管路标识，对于存在多条气体管路的房间张贴了详细的管路图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7.4.10</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实验结束后，气体钢瓶总阀已关闭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独立的气体</w:t>
            </w:r>
            <w:proofErr w:type="gramStart"/>
            <w:r w:rsidRPr="00DB541E">
              <w:rPr>
                <w:rFonts w:ascii="仿宋_GB2312" w:hAnsi="仿宋_GB2312" w:cs="仿宋_GB2312" w:hint="eastAsia"/>
                <w:color w:val="000000"/>
                <w:spacing w:val="-12"/>
                <w:kern w:val="0"/>
                <w:sz w:val="28"/>
                <w:szCs w:val="28"/>
              </w:rPr>
              <w:t>钢瓶室</w:t>
            </w:r>
            <w:proofErr w:type="gramEnd"/>
            <w:r w:rsidRPr="00DB541E">
              <w:rPr>
                <w:rFonts w:ascii="仿宋_GB2312" w:hAnsi="仿宋_GB2312" w:cs="仿宋_GB2312" w:hint="eastAsia"/>
                <w:color w:val="000000"/>
                <w:spacing w:val="-12"/>
                <w:kern w:val="0"/>
                <w:sz w:val="28"/>
                <w:szCs w:val="28"/>
              </w:rPr>
              <w:t>有专人管理</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7.4.12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无废旧气体钢瓶，无大量气体钢瓶堆放现象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lastRenderedPageBreak/>
              <w:t>7.5</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化学废弃物处置</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使用学校统一的化学实验废弃物标签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配备化学实验废弃物分类容器</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对化学废弃物进行分类存放、包装（应避免与易产生剧烈反应的物品混放），并贴好信息齐全的标签，及时送学校中转站或收集点</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无大量存放化学废弃物的现象，定时清运化学实验废弃物</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无实验废弃物和生活垃圾混</w:t>
            </w:r>
            <w:proofErr w:type="gramStart"/>
            <w:r w:rsidRPr="00DB541E">
              <w:rPr>
                <w:rFonts w:ascii="仿宋_GB2312" w:hAnsi="仿宋_GB2312" w:cs="仿宋_GB2312" w:hint="eastAsia"/>
                <w:color w:val="000000"/>
                <w:spacing w:val="-12"/>
                <w:kern w:val="0"/>
                <w:sz w:val="28"/>
                <w:szCs w:val="28"/>
              </w:rPr>
              <w:t>放现象</w:t>
            </w:r>
            <w:proofErr w:type="gramEnd"/>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无向下水道倾倒废旧化学试剂等现象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无实验室外堆放实验废弃物现象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对于产生有毒和异味废气的，有气体吸收装置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7.5.9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锐器废物盛放在纸板箱等不易被刺穿的容器中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7.6</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其它化学安全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使用学校统一的试剂标签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配置试剂、合成品、样品等标签信息明确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配置试剂、合成品等不得无盖放置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无使用饮料瓶存放试剂、样品的现象。如确需存放，必须撕去原包装纸，贴上专用标签纸</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无在原</w:t>
            </w:r>
            <w:proofErr w:type="gramStart"/>
            <w:r w:rsidRPr="00DB541E">
              <w:rPr>
                <w:rFonts w:ascii="仿宋_GB2312" w:hAnsi="仿宋_GB2312" w:cs="仿宋_GB2312" w:hint="eastAsia"/>
                <w:color w:val="000000"/>
                <w:spacing w:val="-12"/>
                <w:kern w:val="0"/>
                <w:sz w:val="28"/>
                <w:szCs w:val="28"/>
              </w:rPr>
              <w:t>标签纸未撕去</w:t>
            </w:r>
            <w:proofErr w:type="gramEnd"/>
            <w:r w:rsidRPr="00DB541E">
              <w:rPr>
                <w:rFonts w:ascii="仿宋_GB2312" w:hAnsi="仿宋_GB2312" w:cs="仿宋_GB2312" w:hint="eastAsia"/>
                <w:color w:val="000000"/>
                <w:spacing w:val="-12"/>
                <w:kern w:val="0"/>
                <w:sz w:val="28"/>
                <w:szCs w:val="28"/>
              </w:rPr>
              <w:t>的空试剂瓶中存放其它化学品的现象（除非将原标签撕去、重新贴上专用标签纸）</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用于浸泡玻璃器皿的酸缸、</w:t>
            </w:r>
            <w:proofErr w:type="gramStart"/>
            <w:r w:rsidRPr="00DB541E">
              <w:rPr>
                <w:rFonts w:ascii="仿宋_GB2312" w:hAnsi="仿宋_GB2312" w:cs="仿宋_GB2312" w:hint="eastAsia"/>
                <w:color w:val="000000"/>
                <w:spacing w:val="-12"/>
                <w:kern w:val="0"/>
                <w:sz w:val="28"/>
                <w:szCs w:val="28"/>
              </w:rPr>
              <w:t>碱缸等</w:t>
            </w:r>
            <w:proofErr w:type="gramEnd"/>
            <w:r w:rsidRPr="00DB541E">
              <w:rPr>
                <w:rFonts w:ascii="仿宋_GB2312" w:hAnsi="仿宋_GB2312" w:cs="仿宋_GB2312" w:hint="eastAsia"/>
                <w:color w:val="000000"/>
                <w:spacing w:val="-12"/>
                <w:kern w:val="0"/>
                <w:sz w:val="28"/>
                <w:szCs w:val="28"/>
              </w:rPr>
              <w:t>盖放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7.6.7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不存在使用破损量筒、试管等玻璃器皿的现象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8</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生物安全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8.1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教学实验室与人员资质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8.1.1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开展病原微生物相关实验和研究的实验室，须具备相应的安全等级资质和生物危害因子实验活动资格</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开展病原微生物相关实验和研究的人员须经过专业培训，并取得相应的证书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开展病原微生物实验须按有关规定向卫生或农业主管部门申报备案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开展未经灭活的高致病性病原微生物（列入一类、二类）相关实验和研究，必须在</w:t>
            </w:r>
            <w:r w:rsidRPr="00DB541E">
              <w:rPr>
                <w:rFonts w:ascii="仿宋_GB2312" w:hAnsi="仿宋_GB2312" w:cs="仿宋_GB2312"/>
                <w:color w:val="000000"/>
                <w:spacing w:val="-12"/>
                <w:kern w:val="0"/>
                <w:sz w:val="28"/>
                <w:szCs w:val="28"/>
              </w:rPr>
              <w:t>BSL-3/ABSL-3</w:t>
            </w:r>
            <w:r w:rsidRPr="00DB541E">
              <w:rPr>
                <w:rFonts w:ascii="仿宋_GB2312" w:hAnsi="仿宋_GB2312" w:cs="仿宋_GB2312" w:hint="eastAsia"/>
                <w:color w:val="000000"/>
                <w:spacing w:val="-12"/>
                <w:kern w:val="0"/>
                <w:sz w:val="28"/>
                <w:szCs w:val="28"/>
              </w:rPr>
              <w:t>、</w:t>
            </w:r>
            <w:r w:rsidRPr="00DB541E">
              <w:rPr>
                <w:rFonts w:ascii="仿宋_GB2312" w:hAnsi="仿宋_GB2312" w:cs="仿宋_GB2312"/>
                <w:color w:val="000000"/>
                <w:spacing w:val="-12"/>
                <w:kern w:val="0"/>
                <w:sz w:val="28"/>
                <w:szCs w:val="28"/>
              </w:rPr>
              <w:t>BSL-4/ABSL-4</w:t>
            </w:r>
            <w:r w:rsidRPr="00DB541E">
              <w:rPr>
                <w:rFonts w:ascii="仿宋_GB2312" w:hAnsi="仿宋_GB2312" w:cs="仿宋_GB2312" w:hint="eastAsia"/>
                <w:color w:val="000000"/>
                <w:spacing w:val="-12"/>
                <w:kern w:val="0"/>
                <w:sz w:val="28"/>
                <w:szCs w:val="28"/>
              </w:rPr>
              <w:t>实验室中进行</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roofErr w:type="gramStart"/>
            <w:r w:rsidRPr="00DB541E">
              <w:rPr>
                <w:rFonts w:ascii="仿宋_GB2312" w:hAnsi="仿宋_GB2312" w:cs="仿宋_GB2312" w:hint="eastAsia"/>
                <w:color w:val="000000"/>
                <w:spacing w:val="-12"/>
                <w:kern w:val="0"/>
                <w:sz w:val="28"/>
                <w:szCs w:val="28"/>
              </w:rPr>
              <w:t>开展低</w:t>
            </w:r>
            <w:proofErr w:type="gramEnd"/>
            <w:r w:rsidRPr="00DB541E">
              <w:rPr>
                <w:rFonts w:ascii="仿宋_GB2312" w:hAnsi="仿宋_GB2312" w:cs="仿宋_GB2312" w:hint="eastAsia"/>
                <w:color w:val="000000"/>
                <w:spacing w:val="-12"/>
                <w:kern w:val="0"/>
                <w:sz w:val="28"/>
                <w:szCs w:val="28"/>
              </w:rPr>
              <w:t>致病性病原微生物（列入三类、四类），或经灭活的高致病性感染性材料的相关实验和研究，必须在</w:t>
            </w:r>
            <w:r w:rsidRPr="00DB541E">
              <w:rPr>
                <w:rFonts w:ascii="仿宋_GB2312" w:hAnsi="仿宋_GB2312" w:cs="仿宋_GB2312"/>
                <w:color w:val="000000"/>
                <w:spacing w:val="-12"/>
                <w:kern w:val="0"/>
                <w:sz w:val="28"/>
                <w:szCs w:val="28"/>
              </w:rPr>
              <w:t>BSL-1/ ABSL-1</w:t>
            </w:r>
            <w:r w:rsidRPr="00DB541E">
              <w:rPr>
                <w:rFonts w:ascii="仿宋_GB2312" w:hAnsi="仿宋_GB2312" w:cs="仿宋_GB2312" w:hint="eastAsia"/>
                <w:color w:val="000000"/>
                <w:spacing w:val="-12"/>
                <w:kern w:val="0"/>
                <w:sz w:val="28"/>
                <w:szCs w:val="28"/>
              </w:rPr>
              <w:t>及以上等级实验室中进行</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饲养实验动物的场所应有资质证书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8.1.7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实验动物系从具有资质的单位购买的，须持有合格证明</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8.2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设施与场所</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教学实验室安全防范设施达到安全要求。</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配有符合相应生物安全等级要求的生物安全柜，定期检查生物安全柜风速及高效空气微粒过滤器性能并做好记录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储存病原微生物的场所或储柜配备防盗设施并安装监控报警装置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有高压灭菌器并能正常工作</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8.2.5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安装防虫纱窗，入口处设有挡鼠板</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8.3</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操作与管理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roofErr w:type="gramStart"/>
            <w:r w:rsidRPr="00DB541E">
              <w:rPr>
                <w:rFonts w:ascii="仿宋_GB2312" w:hAnsi="仿宋_GB2312" w:cs="仿宋_GB2312" w:hint="eastAsia"/>
                <w:color w:val="000000"/>
                <w:spacing w:val="-12"/>
                <w:kern w:val="0"/>
                <w:sz w:val="28"/>
                <w:szCs w:val="28"/>
              </w:rPr>
              <w:t>采购高</w:t>
            </w:r>
            <w:proofErr w:type="gramEnd"/>
            <w:r w:rsidRPr="00DB541E">
              <w:rPr>
                <w:rFonts w:ascii="仿宋_GB2312" w:hAnsi="仿宋_GB2312" w:cs="仿宋_GB2312" w:hint="eastAsia"/>
                <w:color w:val="000000"/>
                <w:spacing w:val="-12"/>
                <w:kern w:val="0"/>
                <w:sz w:val="28"/>
                <w:szCs w:val="28"/>
              </w:rPr>
              <w:t>致病性病原微生物前需经院系和学校审批后，</w:t>
            </w:r>
            <w:proofErr w:type="gramStart"/>
            <w:r w:rsidRPr="00DB541E">
              <w:rPr>
                <w:rFonts w:ascii="仿宋_GB2312" w:hAnsi="仿宋_GB2312" w:cs="仿宋_GB2312" w:hint="eastAsia"/>
                <w:color w:val="000000"/>
                <w:spacing w:val="-12"/>
                <w:kern w:val="0"/>
                <w:sz w:val="28"/>
                <w:szCs w:val="28"/>
              </w:rPr>
              <w:t>报行业</w:t>
            </w:r>
            <w:proofErr w:type="gramEnd"/>
            <w:r w:rsidRPr="00DB541E">
              <w:rPr>
                <w:rFonts w:ascii="仿宋_GB2312" w:hAnsi="仿宋_GB2312" w:cs="仿宋_GB2312" w:hint="eastAsia"/>
                <w:color w:val="000000"/>
                <w:spacing w:val="-12"/>
                <w:kern w:val="0"/>
                <w:sz w:val="28"/>
                <w:szCs w:val="28"/>
              </w:rPr>
              <w:t>主管部门批准，并做好记录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实验室自行分离的高致病性病原微生物，需按</w:t>
            </w:r>
            <w:r w:rsidRPr="00DB541E">
              <w:rPr>
                <w:rFonts w:ascii="仿宋_GB2312" w:hAnsi="仿宋_GB2312" w:cs="仿宋_GB2312" w:hint="eastAsia"/>
                <w:color w:val="000000"/>
                <w:spacing w:val="-12"/>
                <w:kern w:val="0"/>
                <w:sz w:val="28"/>
                <w:szCs w:val="28"/>
              </w:rPr>
              <w:lastRenderedPageBreak/>
              <w:t>有关规定</w:t>
            </w:r>
            <w:proofErr w:type="gramStart"/>
            <w:r w:rsidRPr="00DB541E">
              <w:rPr>
                <w:rFonts w:ascii="仿宋_GB2312" w:hAnsi="仿宋_GB2312" w:cs="仿宋_GB2312" w:hint="eastAsia"/>
                <w:color w:val="000000"/>
                <w:spacing w:val="-12"/>
                <w:kern w:val="0"/>
                <w:sz w:val="28"/>
                <w:szCs w:val="28"/>
              </w:rPr>
              <w:t>报卫生</w:t>
            </w:r>
            <w:proofErr w:type="gramEnd"/>
            <w:r w:rsidRPr="00DB541E">
              <w:rPr>
                <w:rFonts w:ascii="仿宋_GB2312" w:hAnsi="仿宋_GB2312" w:cs="仿宋_GB2312" w:hint="eastAsia"/>
                <w:color w:val="000000"/>
                <w:spacing w:val="-12"/>
                <w:kern w:val="0"/>
                <w:sz w:val="28"/>
                <w:szCs w:val="28"/>
              </w:rPr>
              <w:t>或农业主管部门批准，方可保藏</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8.3.3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有病原微生物保藏、实验使用、销毁的记录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在合适的生物安全柜中进行实验</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对病原微生物实验操作时具有相应的个人防护措施</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color w:val="000000"/>
                <w:spacing w:val="-12"/>
                <w:kern w:val="0"/>
                <w:sz w:val="28"/>
                <w:szCs w:val="28"/>
              </w:rPr>
              <w:t>BSL-2 /ABSL-2</w:t>
            </w:r>
            <w:r w:rsidRPr="00DB541E">
              <w:rPr>
                <w:rFonts w:ascii="仿宋_GB2312" w:hAnsi="仿宋_GB2312" w:cs="仿宋_GB2312" w:hint="eastAsia"/>
                <w:color w:val="000000"/>
                <w:spacing w:val="-12"/>
                <w:kern w:val="0"/>
                <w:sz w:val="28"/>
                <w:szCs w:val="28"/>
              </w:rPr>
              <w:t>及以上等级实验室，开展病原微生物的相关实验活动应有风险评估和应急预案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sz w:val="28"/>
                <w:szCs w:val="28"/>
              </w:rPr>
              <w:t>禁止戴实验防护手套操作未受潜在感染性生物材料污染的设施设备（包括门窗、开关、仪器、冰箱、电脑、电话等）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sz w:val="28"/>
                <w:szCs w:val="28"/>
              </w:rPr>
            </w:pPr>
            <w:r w:rsidRPr="00DB541E">
              <w:rPr>
                <w:rFonts w:ascii="仿宋_GB2312" w:hAnsi="仿宋_GB2312" w:cs="仿宋_GB2312" w:hint="eastAsia"/>
                <w:color w:val="000000"/>
                <w:spacing w:val="-12"/>
                <w:sz w:val="28"/>
                <w:szCs w:val="28"/>
              </w:rPr>
              <w:t>用于解剖的实验动物须通过检验检疫</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8.3.9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sz w:val="28"/>
                <w:szCs w:val="28"/>
              </w:rPr>
            </w:pPr>
            <w:r w:rsidRPr="00DB541E">
              <w:rPr>
                <w:rFonts w:ascii="仿宋_GB2312" w:hAnsi="仿宋_GB2312" w:cs="仿宋_GB2312" w:hint="eastAsia"/>
                <w:color w:val="000000"/>
                <w:spacing w:val="-12"/>
                <w:sz w:val="28"/>
                <w:szCs w:val="28"/>
              </w:rPr>
              <w:t>解剖实验动物时，必须做好个人防护</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8.4</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生物实验废弃物处置</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8.4.1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涉及病原微生物的实验室废弃物必须进行高温高压灭菌或化学浸泡灭菌处理并做好处置记录。高致病性生物材料废弃物处置进行溯源追踪</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8.4.2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贴有学校统一的生化固体废弃物标签</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8.4.3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配备生化固废分类容器（一般生化固</w:t>
            </w:r>
            <w:proofErr w:type="gramStart"/>
            <w:r w:rsidRPr="00DB541E">
              <w:rPr>
                <w:rFonts w:ascii="仿宋_GB2312" w:hAnsi="仿宋_GB2312" w:cs="仿宋_GB2312" w:hint="eastAsia"/>
                <w:color w:val="000000"/>
                <w:spacing w:val="-12"/>
                <w:kern w:val="0"/>
                <w:sz w:val="28"/>
                <w:szCs w:val="28"/>
              </w:rPr>
              <w:t>废使用</w:t>
            </w:r>
            <w:proofErr w:type="gramEnd"/>
            <w:r w:rsidRPr="00DB541E">
              <w:rPr>
                <w:rFonts w:ascii="仿宋_GB2312" w:hAnsi="仿宋_GB2312" w:cs="仿宋_GB2312" w:hint="eastAsia"/>
                <w:color w:val="000000"/>
                <w:spacing w:val="-12"/>
                <w:kern w:val="0"/>
                <w:sz w:val="28"/>
                <w:szCs w:val="28"/>
              </w:rPr>
              <w:t>黄色塑料袋存放，但刀片、</w:t>
            </w:r>
            <w:proofErr w:type="gramStart"/>
            <w:r w:rsidRPr="00DB541E">
              <w:rPr>
                <w:rFonts w:ascii="仿宋_GB2312" w:hAnsi="仿宋_GB2312" w:cs="仿宋_GB2312" w:hint="eastAsia"/>
                <w:color w:val="000000"/>
                <w:spacing w:val="-12"/>
                <w:kern w:val="0"/>
                <w:sz w:val="28"/>
                <w:szCs w:val="28"/>
              </w:rPr>
              <w:t>移液枪</w:t>
            </w:r>
            <w:proofErr w:type="gramEnd"/>
            <w:r w:rsidRPr="00DB541E">
              <w:rPr>
                <w:rFonts w:ascii="仿宋_GB2312" w:hAnsi="仿宋_GB2312" w:cs="仿宋_GB2312" w:hint="eastAsia"/>
                <w:color w:val="000000"/>
                <w:spacing w:val="-12"/>
                <w:kern w:val="0"/>
                <w:sz w:val="28"/>
                <w:szCs w:val="28"/>
              </w:rPr>
              <w:t>头等尖锐物应使用纸板箱包装以避免穿透伤人）</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8.4.4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对生物实验废弃物进行分类收集并贴好标签，及时送学校中转站或收集点</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8.4.5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与有资质的单位签约处置生化废弃物，有处置记录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8.4.6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无实验废弃物和生活垃圾混</w:t>
            </w:r>
            <w:proofErr w:type="gramStart"/>
            <w:r w:rsidRPr="00DB541E">
              <w:rPr>
                <w:rFonts w:ascii="仿宋_GB2312" w:hAnsi="仿宋_GB2312" w:cs="仿宋_GB2312" w:hint="eastAsia"/>
                <w:color w:val="000000"/>
                <w:spacing w:val="-12"/>
                <w:kern w:val="0"/>
                <w:sz w:val="28"/>
                <w:szCs w:val="28"/>
              </w:rPr>
              <w:t>放现象</w:t>
            </w:r>
            <w:proofErr w:type="gramEnd"/>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9</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辐射安全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9.1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实验室资质与人员要求</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9.1.1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开展辐射相关工作</w:t>
            </w:r>
            <w:r w:rsidRPr="00DB541E">
              <w:rPr>
                <w:rFonts w:ascii="仿宋_GB2312" w:hAnsi="仿宋_GB2312" w:cs="仿宋_GB2312"/>
                <w:color w:val="000000"/>
                <w:spacing w:val="-12"/>
                <w:kern w:val="0"/>
                <w:sz w:val="28"/>
                <w:szCs w:val="28"/>
              </w:rPr>
              <w:t>,</w:t>
            </w:r>
            <w:r w:rsidRPr="00DB541E">
              <w:rPr>
                <w:rFonts w:ascii="仿宋_GB2312" w:hAnsi="仿宋_GB2312" w:cs="仿宋_GB2312" w:hint="eastAsia"/>
                <w:color w:val="000000"/>
                <w:spacing w:val="-12"/>
                <w:kern w:val="0"/>
                <w:sz w:val="28"/>
                <w:szCs w:val="28"/>
              </w:rPr>
              <w:t>必须取得《辐射安全许可证》，并按规定在放射性核素种类和用量许可范围内开展实验</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w:t>
            </w:r>
            <w:proofErr w:type="gramStart"/>
            <w:r w:rsidRPr="00DB541E">
              <w:rPr>
                <w:rFonts w:ascii="仿宋_GB2312" w:hAnsi="仿宋_GB2312" w:cs="仿宋_GB2312" w:hint="eastAsia"/>
                <w:color w:val="000000"/>
                <w:spacing w:val="-12"/>
                <w:kern w:val="0"/>
                <w:sz w:val="28"/>
                <w:szCs w:val="28"/>
              </w:rPr>
              <w:t>辐</w:t>
            </w:r>
            <w:proofErr w:type="gramEnd"/>
            <w:r w:rsidRPr="00DB541E">
              <w:rPr>
                <w:rFonts w:ascii="仿宋_GB2312" w:hAnsi="仿宋_GB2312" w:cs="仿宋_GB2312" w:hint="eastAsia"/>
                <w:color w:val="000000"/>
                <w:spacing w:val="-12"/>
                <w:kern w:val="0"/>
                <w:sz w:val="28"/>
                <w:szCs w:val="28"/>
              </w:rPr>
              <w:t>人员经过专门培训，有《辐射安全与防护培训学习合格证书》</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w:t>
            </w:r>
            <w:proofErr w:type="gramStart"/>
            <w:r w:rsidRPr="00DB541E">
              <w:rPr>
                <w:rFonts w:ascii="仿宋_GB2312" w:hAnsi="仿宋_GB2312" w:cs="仿宋_GB2312" w:hint="eastAsia"/>
                <w:color w:val="000000"/>
                <w:spacing w:val="-12"/>
                <w:kern w:val="0"/>
                <w:sz w:val="28"/>
                <w:szCs w:val="28"/>
              </w:rPr>
              <w:t>辐</w:t>
            </w:r>
            <w:proofErr w:type="gramEnd"/>
            <w:r w:rsidRPr="00DB541E">
              <w:rPr>
                <w:rFonts w:ascii="仿宋_GB2312" w:hAnsi="仿宋_GB2312" w:cs="仿宋_GB2312" w:hint="eastAsia"/>
                <w:color w:val="000000"/>
                <w:spacing w:val="-12"/>
                <w:kern w:val="0"/>
                <w:sz w:val="28"/>
                <w:szCs w:val="28"/>
              </w:rPr>
              <w:t>人员按时参加职业体检</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w:t>
            </w:r>
            <w:proofErr w:type="gramStart"/>
            <w:r w:rsidRPr="00DB541E">
              <w:rPr>
                <w:rFonts w:ascii="仿宋_GB2312" w:hAnsi="仿宋_GB2312" w:cs="仿宋_GB2312" w:hint="eastAsia"/>
                <w:color w:val="000000"/>
                <w:spacing w:val="-12"/>
                <w:kern w:val="0"/>
                <w:sz w:val="28"/>
                <w:szCs w:val="28"/>
              </w:rPr>
              <w:t>辐</w:t>
            </w:r>
            <w:proofErr w:type="gramEnd"/>
            <w:r w:rsidRPr="00DB541E">
              <w:rPr>
                <w:rFonts w:ascii="仿宋_GB2312" w:hAnsi="仿宋_GB2312" w:cs="仿宋_GB2312" w:hint="eastAsia"/>
                <w:color w:val="000000"/>
                <w:spacing w:val="-12"/>
                <w:kern w:val="0"/>
                <w:sz w:val="28"/>
                <w:szCs w:val="28"/>
              </w:rPr>
              <w:t>人员佩带个人剂量计，并按时进行剂量检测（</w:t>
            </w:r>
            <w:r w:rsidRPr="00DB541E">
              <w:rPr>
                <w:rFonts w:ascii="仿宋_GB2312" w:hAnsi="仿宋_GB2312" w:cs="仿宋_GB2312"/>
                <w:color w:val="000000"/>
                <w:spacing w:val="-12"/>
                <w:kern w:val="0"/>
                <w:sz w:val="28"/>
                <w:szCs w:val="28"/>
              </w:rPr>
              <w:t>3</w:t>
            </w:r>
            <w:r w:rsidRPr="00DB541E">
              <w:rPr>
                <w:rFonts w:ascii="仿宋_GB2312" w:hAnsi="仿宋_GB2312" w:cs="仿宋_GB2312" w:hint="eastAsia"/>
                <w:color w:val="000000"/>
                <w:spacing w:val="-12"/>
                <w:kern w:val="0"/>
                <w:sz w:val="28"/>
                <w:szCs w:val="28"/>
              </w:rPr>
              <w:t>个月一次）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9.2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场所与设施</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辐照设施设备具有能正常工作的安全连锁装置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放射源储存库双门双控并有安全报警系统（与公安部门</w:t>
            </w:r>
            <w:r w:rsidRPr="00DB541E">
              <w:rPr>
                <w:rFonts w:ascii="仿宋_GB2312" w:hAnsi="仿宋_GB2312" w:cs="仿宋_GB2312"/>
                <w:color w:val="000000"/>
                <w:spacing w:val="-12"/>
                <w:kern w:val="0"/>
                <w:sz w:val="28"/>
                <w:szCs w:val="28"/>
              </w:rPr>
              <w:t>110</w:t>
            </w:r>
            <w:r w:rsidRPr="00DB541E">
              <w:rPr>
                <w:rFonts w:ascii="仿宋_GB2312" w:hAnsi="仿宋_GB2312" w:cs="仿宋_GB2312" w:hint="eastAsia"/>
                <w:color w:val="000000"/>
                <w:spacing w:val="-12"/>
                <w:kern w:val="0"/>
                <w:sz w:val="28"/>
                <w:szCs w:val="28"/>
              </w:rPr>
              <w:t>联网）和视频监控系统</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w:t>
            </w:r>
            <w:proofErr w:type="gramStart"/>
            <w:r w:rsidRPr="00DB541E">
              <w:rPr>
                <w:rFonts w:ascii="仿宋_GB2312" w:hAnsi="仿宋_GB2312" w:cs="仿宋_GB2312" w:hint="eastAsia"/>
                <w:color w:val="000000"/>
                <w:spacing w:val="-12"/>
                <w:kern w:val="0"/>
                <w:sz w:val="28"/>
                <w:szCs w:val="28"/>
              </w:rPr>
              <w:t>辐</w:t>
            </w:r>
            <w:proofErr w:type="gramEnd"/>
            <w:r w:rsidRPr="00DB541E">
              <w:rPr>
                <w:rFonts w:ascii="仿宋_GB2312" w:hAnsi="仿宋_GB2312" w:cs="仿宋_GB2312" w:hint="eastAsia"/>
                <w:color w:val="000000"/>
                <w:spacing w:val="-12"/>
                <w:kern w:val="0"/>
                <w:sz w:val="28"/>
                <w:szCs w:val="28"/>
              </w:rPr>
              <w:t>实验场所（放射性物质、</w:t>
            </w:r>
            <w:r w:rsidRPr="00DB541E">
              <w:rPr>
                <w:rFonts w:ascii="仿宋_GB2312" w:hAnsi="仿宋_GB2312" w:cs="仿宋_GB2312"/>
                <w:color w:val="000000"/>
                <w:spacing w:val="-12"/>
                <w:kern w:val="0"/>
                <w:sz w:val="28"/>
                <w:szCs w:val="28"/>
              </w:rPr>
              <w:t>X</w:t>
            </w:r>
            <w:r w:rsidRPr="00DB541E">
              <w:rPr>
                <w:rFonts w:ascii="仿宋_GB2312" w:hAnsi="仿宋_GB2312" w:cs="仿宋_GB2312" w:hint="eastAsia"/>
                <w:color w:val="000000"/>
                <w:spacing w:val="-12"/>
                <w:kern w:val="0"/>
                <w:sz w:val="28"/>
                <w:szCs w:val="28"/>
              </w:rPr>
              <w:t>射线装置）有安全警示标识、警戒线和剂量报警仪</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w:t>
            </w:r>
            <w:proofErr w:type="gramStart"/>
            <w:r w:rsidRPr="00DB541E">
              <w:rPr>
                <w:rFonts w:ascii="仿宋_GB2312" w:hAnsi="仿宋_GB2312" w:cs="仿宋_GB2312" w:hint="eastAsia"/>
                <w:color w:val="000000"/>
                <w:spacing w:val="-12"/>
                <w:kern w:val="0"/>
                <w:sz w:val="28"/>
                <w:szCs w:val="28"/>
              </w:rPr>
              <w:t>辐</w:t>
            </w:r>
            <w:proofErr w:type="gramEnd"/>
            <w:r w:rsidRPr="00DB541E">
              <w:rPr>
                <w:rFonts w:ascii="仿宋_GB2312" w:hAnsi="仿宋_GB2312" w:cs="仿宋_GB2312" w:hint="eastAsia"/>
                <w:color w:val="000000"/>
                <w:spacing w:val="-12"/>
                <w:kern w:val="0"/>
                <w:sz w:val="28"/>
                <w:szCs w:val="28"/>
              </w:rPr>
              <w:t>实验场所配备各种辐射防护器材和表面污染监测仪器设备</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9.2.5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有专门存放放射性废弃物的容器和暂存库</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9.2.6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非密封性放射性实验室有衰减池</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9.3</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采购、转让转移与运输</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9.3.1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放射源和放射性物质的采购和转让转移经学校及政府环保部门的审批、备案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9.3.2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放射源和放射性物质的转移和运输经学校及公安部门的审批、备案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9.3.3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及时做好放射源和放射性物质变更登记台帐</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9.4</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辐照装置、射线探伤仪和非密封性放射性实验操作</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9.4.1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辐照装置操作须符合国家相关规定，制定并严格执行操作规程，有安保方案和应急预案</w:t>
            </w:r>
            <w:r w:rsidRPr="00DB541E">
              <w:rPr>
                <w:rFonts w:ascii="仿宋_GB2312" w:hAnsi="仿宋_GB2312" w:cs="仿宋_GB2312"/>
                <w:color w:val="000000"/>
                <w:spacing w:val="-12"/>
                <w:kern w:val="0"/>
                <w:sz w:val="28"/>
                <w:szCs w:val="28"/>
              </w:rPr>
              <w:t xml:space="preserve"> </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9.4.2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电子加速器辐照装置操作须符合国家相关规定，制定并严格执行操作规程，有安保方案和</w:t>
            </w:r>
            <w:r w:rsidRPr="00DB541E">
              <w:rPr>
                <w:rFonts w:ascii="仿宋_GB2312" w:hAnsi="仿宋_GB2312" w:cs="仿宋_GB2312" w:hint="eastAsia"/>
                <w:color w:val="000000"/>
                <w:spacing w:val="-12"/>
                <w:kern w:val="0"/>
                <w:sz w:val="28"/>
                <w:szCs w:val="28"/>
              </w:rPr>
              <w:lastRenderedPageBreak/>
              <w:t>应急预案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9.4.3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射线探伤仪操作须符合国家相关规定，制定并严格执行操作规程，有安保方案和应急预案</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9.4.4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非密封性放射性实验操作须符合国家相关规定，制定并严格执行操作规程</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9.5</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放射性实验废物的处置</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9.5.1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报废含有放射源或可产生放射性的设备，须报学校相关部门同意，并按国家有关规定进行退役处置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9.5.2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中、长半衰期</w:t>
            </w:r>
            <w:proofErr w:type="gramStart"/>
            <w:r w:rsidRPr="00DB541E">
              <w:rPr>
                <w:rFonts w:ascii="仿宋_GB2312" w:hAnsi="仿宋_GB2312" w:cs="仿宋_GB2312" w:hint="eastAsia"/>
                <w:color w:val="000000"/>
                <w:spacing w:val="-12"/>
                <w:kern w:val="0"/>
                <w:sz w:val="28"/>
                <w:szCs w:val="28"/>
              </w:rPr>
              <w:t>核素固液废弃物</w:t>
            </w:r>
            <w:proofErr w:type="gramEnd"/>
            <w:r w:rsidRPr="00DB541E">
              <w:rPr>
                <w:rFonts w:ascii="仿宋_GB2312" w:hAnsi="仿宋_GB2312" w:cs="仿宋_GB2312" w:hint="eastAsia"/>
                <w:color w:val="000000"/>
                <w:spacing w:val="-12"/>
                <w:kern w:val="0"/>
                <w:sz w:val="28"/>
                <w:szCs w:val="28"/>
              </w:rPr>
              <w:t>处置须符合国家相关规定，有处置方案或回收协议，并做好处置记录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9.5.3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短半衰期</w:t>
            </w:r>
            <w:proofErr w:type="gramStart"/>
            <w:r w:rsidRPr="00DB541E">
              <w:rPr>
                <w:rFonts w:ascii="仿宋_GB2312" w:hAnsi="仿宋_GB2312" w:cs="仿宋_GB2312" w:hint="eastAsia"/>
                <w:color w:val="000000"/>
                <w:spacing w:val="-12"/>
                <w:kern w:val="0"/>
                <w:sz w:val="28"/>
                <w:szCs w:val="28"/>
              </w:rPr>
              <w:t>核素固液废弃物</w:t>
            </w:r>
            <w:proofErr w:type="gramEnd"/>
            <w:r w:rsidRPr="00DB541E">
              <w:rPr>
                <w:rFonts w:ascii="仿宋_GB2312" w:hAnsi="仿宋_GB2312" w:cs="仿宋_GB2312" w:hint="eastAsia"/>
                <w:color w:val="000000"/>
                <w:spacing w:val="-12"/>
                <w:kern w:val="0"/>
                <w:sz w:val="28"/>
                <w:szCs w:val="28"/>
              </w:rPr>
              <w:t>放置</w:t>
            </w:r>
            <w:r w:rsidRPr="00DB541E">
              <w:rPr>
                <w:rFonts w:ascii="仿宋_GB2312" w:hAnsi="仿宋_GB2312" w:cs="仿宋_GB2312"/>
                <w:color w:val="000000"/>
                <w:spacing w:val="-12"/>
                <w:kern w:val="0"/>
                <w:sz w:val="28"/>
                <w:szCs w:val="28"/>
              </w:rPr>
              <w:t>10</w:t>
            </w:r>
            <w:r w:rsidRPr="00DB541E">
              <w:rPr>
                <w:rFonts w:ascii="仿宋_GB2312" w:hAnsi="仿宋_GB2312" w:cs="仿宋_GB2312" w:hint="eastAsia"/>
                <w:color w:val="000000"/>
                <w:spacing w:val="-12"/>
                <w:kern w:val="0"/>
                <w:sz w:val="28"/>
                <w:szCs w:val="28"/>
              </w:rPr>
              <w:t>个半衰期经检测达标后作为普通废物处理，并做好处置记录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9.6</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激光安全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9.6.1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bCs/>
                <w:color w:val="000000"/>
                <w:spacing w:val="-12"/>
                <w:kern w:val="0"/>
                <w:sz w:val="28"/>
                <w:szCs w:val="28"/>
              </w:rPr>
              <w:t>有激光器的安全使用方法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9.6.2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bCs/>
                <w:color w:val="000000"/>
                <w:spacing w:val="-12"/>
                <w:kern w:val="0"/>
                <w:sz w:val="28"/>
                <w:szCs w:val="28"/>
              </w:rPr>
              <w:t>功率较大的激光器有互锁装置</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9.6.3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bCs/>
                <w:color w:val="000000"/>
                <w:spacing w:val="-12"/>
                <w:kern w:val="0"/>
                <w:sz w:val="28"/>
                <w:szCs w:val="28"/>
              </w:rPr>
            </w:pPr>
            <w:r w:rsidRPr="00DB541E">
              <w:rPr>
                <w:rFonts w:ascii="仿宋_GB2312" w:hAnsi="仿宋_GB2312" w:cs="仿宋_GB2312" w:hint="eastAsia"/>
                <w:bCs/>
                <w:color w:val="000000"/>
                <w:spacing w:val="-12"/>
                <w:kern w:val="0"/>
                <w:sz w:val="28"/>
                <w:szCs w:val="28"/>
              </w:rPr>
              <w:t>操作人员有穿戴防护眼镜等防护用品</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9.6.4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bCs/>
                <w:color w:val="000000"/>
                <w:spacing w:val="-12"/>
                <w:kern w:val="0"/>
                <w:sz w:val="28"/>
                <w:szCs w:val="28"/>
              </w:rPr>
            </w:pPr>
            <w:r w:rsidRPr="00DB541E">
              <w:rPr>
                <w:rFonts w:ascii="仿宋_GB2312" w:hAnsi="仿宋_GB2312" w:cs="仿宋_GB2312" w:hint="eastAsia"/>
                <w:bCs/>
                <w:color w:val="000000"/>
                <w:spacing w:val="-12"/>
                <w:kern w:val="0"/>
                <w:sz w:val="28"/>
                <w:szCs w:val="28"/>
              </w:rPr>
              <w:t>操作人员不带手表等能反光的物品</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9.6.5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bCs/>
                <w:color w:val="000000"/>
                <w:spacing w:val="-12"/>
                <w:kern w:val="0"/>
                <w:sz w:val="28"/>
                <w:szCs w:val="28"/>
              </w:rPr>
            </w:pPr>
            <w:r w:rsidRPr="00DB541E">
              <w:rPr>
                <w:rFonts w:ascii="仿宋_GB2312" w:hAnsi="仿宋_GB2312" w:cs="仿宋_GB2312" w:hint="eastAsia"/>
                <w:bCs/>
                <w:color w:val="000000"/>
                <w:spacing w:val="-12"/>
                <w:kern w:val="0"/>
                <w:sz w:val="28"/>
                <w:szCs w:val="28"/>
              </w:rPr>
              <w:t>激光照射方向不会对他人造成伤害</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10</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仿宋_GB2312" w:cs="仿宋_GB2312" w:hint="eastAsia"/>
                <w:color w:val="000000"/>
                <w:spacing w:val="-12"/>
                <w:kern w:val="0"/>
                <w:sz w:val="28"/>
                <w:szCs w:val="28"/>
              </w:rPr>
            </w:pPr>
            <w:r w:rsidRPr="00DB541E">
              <w:rPr>
                <w:rFonts w:ascii="黑体" w:eastAsia="黑体" w:hAnsi="黑体" w:cs="黑体" w:hint="eastAsia"/>
                <w:color w:val="000000"/>
                <w:spacing w:val="-12"/>
                <w:kern w:val="0"/>
                <w:sz w:val="28"/>
                <w:szCs w:val="28"/>
              </w:rPr>
              <w:t>仪器设备安全</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10.1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常规管理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建立设备台帐</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高功率的设备与电路容量相匹配</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仪器设备接地良好</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仪器设备使用完后，及时关闭电源，包括电脑显示器电源</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10.1.5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有仪器设备运行、维护记录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对于高温、高压、高速运动、电磁辐射等特殊设备，有安全警示标识并配备相应安全防护设施（如防护罩、防护栏、自屏蔽设施等）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无电脑、空调、饮水机等开机过夜现象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对于不能断电的特殊仪器设备，采取必要的防护措施（如双路供电、不间断电源等）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特种设备（锅炉、压力容器、起重机械等）需持有资质单位出具的检定证明，操作人员需持证上岗</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10.1.10</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电子天平不放在阳光直射的地方，且用后及时清理</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10.2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冰箱管理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贮存危险化学品的冰箱为</w:t>
            </w:r>
            <w:proofErr w:type="gramStart"/>
            <w:r w:rsidRPr="00DB541E">
              <w:rPr>
                <w:rFonts w:ascii="仿宋_GB2312" w:hAnsi="仿宋_GB2312" w:cs="仿宋_GB2312" w:hint="eastAsia"/>
                <w:color w:val="000000"/>
                <w:spacing w:val="-12"/>
                <w:kern w:val="0"/>
                <w:sz w:val="28"/>
                <w:szCs w:val="28"/>
              </w:rPr>
              <w:t>防爆冰箱</w:t>
            </w:r>
            <w:proofErr w:type="gramEnd"/>
            <w:r w:rsidRPr="00DB541E">
              <w:rPr>
                <w:rFonts w:ascii="仿宋_GB2312" w:hAnsi="仿宋_GB2312" w:cs="仿宋_GB2312" w:hint="eastAsia"/>
                <w:color w:val="000000"/>
                <w:spacing w:val="-12"/>
                <w:kern w:val="0"/>
                <w:sz w:val="28"/>
                <w:szCs w:val="28"/>
              </w:rPr>
              <w:t>或经过防爆改造的冰箱</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冰箱内存放的物品必须标识明确（包括品名、使用人、日期等）并经常清理</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冰箱内储存试剂必须密封好</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322010" w:rsidRDefault="00725D3F" w:rsidP="00322010">
            <w:pPr>
              <w:widowControl/>
              <w:snapToGrid w:val="0"/>
              <w:jc w:val="left"/>
              <w:rPr>
                <w:rFonts w:ascii="仿宋_GB2312" w:hAnsi="仿宋_GB2312" w:cs="仿宋_GB2312"/>
                <w:color w:val="000000"/>
                <w:spacing w:val="-18"/>
                <w:kern w:val="0"/>
                <w:sz w:val="28"/>
                <w:szCs w:val="28"/>
              </w:rPr>
            </w:pPr>
            <w:r w:rsidRPr="00322010">
              <w:rPr>
                <w:rFonts w:ascii="仿宋_GB2312" w:hAnsi="仿宋_GB2312" w:cs="仿宋_GB2312" w:hint="eastAsia"/>
                <w:color w:val="000000"/>
                <w:spacing w:val="-18"/>
                <w:kern w:val="0"/>
                <w:sz w:val="28"/>
                <w:szCs w:val="28"/>
              </w:rPr>
              <w:t>无冰箱超期服役现象（一般使用期限控制为</w:t>
            </w:r>
            <w:r w:rsidRPr="00322010">
              <w:rPr>
                <w:rFonts w:ascii="仿宋_GB2312" w:hAnsi="仿宋_GB2312" w:cs="仿宋_GB2312"/>
                <w:color w:val="000000"/>
                <w:spacing w:val="-18"/>
                <w:kern w:val="0"/>
                <w:sz w:val="28"/>
                <w:szCs w:val="28"/>
              </w:rPr>
              <w:t>10</w:t>
            </w:r>
            <w:r w:rsidRPr="00322010">
              <w:rPr>
                <w:rFonts w:ascii="仿宋_GB2312" w:hAnsi="仿宋_GB2312" w:cs="仿宋_GB2312" w:hint="eastAsia"/>
                <w:color w:val="000000"/>
                <w:spacing w:val="-18"/>
                <w:kern w:val="0"/>
                <w:sz w:val="28"/>
                <w:szCs w:val="28"/>
              </w:rPr>
              <w:t>年）</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10.2.5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roofErr w:type="gramStart"/>
            <w:r w:rsidRPr="00DB541E">
              <w:rPr>
                <w:rFonts w:ascii="仿宋_GB2312" w:hAnsi="仿宋_GB2312" w:cs="仿宋_GB2312" w:hint="eastAsia"/>
                <w:color w:val="000000"/>
                <w:spacing w:val="-12"/>
                <w:kern w:val="0"/>
                <w:sz w:val="28"/>
                <w:szCs w:val="28"/>
              </w:rPr>
              <w:t>不在冰箱</w:t>
            </w:r>
            <w:proofErr w:type="gramEnd"/>
            <w:r w:rsidRPr="00DB541E">
              <w:rPr>
                <w:rFonts w:ascii="仿宋_GB2312" w:hAnsi="仿宋_GB2312" w:cs="仿宋_GB2312" w:hint="eastAsia"/>
                <w:color w:val="000000"/>
                <w:spacing w:val="-12"/>
                <w:kern w:val="0"/>
                <w:sz w:val="28"/>
                <w:szCs w:val="28"/>
              </w:rPr>
              <w:t>周围堆放杂物，影响散热</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10.2.6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实验室冰箱中不得放置食品</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10.3</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bookmarkStart w:id="1" w:name="OLE_LINK2"/>
            <w:r w:rsidRPr="00DB541E">
              <w:rPr>
                <w:rFonts w:ascii="仿宋_GB2312" w:hAnsi="仿宋_GB2312" w:cs="仿宋_GB2312" w:hint="eastAsia"/>
                <w:color w:val="000000"/>
                <w:spacing w:val="-12"/>
                <w:kern w:val="0"/>
                <w:sz w:val="28"/>
                <w:szCs w:val="28"/>
              </w:rPr>
              <w:t>烘箱与电阻炉</w:t>
            </w:r>
            <w:bookmarkEnd w:id="1"/>
            <w:r w:rsidRPr="00DB541E">
              <w:rPr>
                <w:rFonts w:ascii="仿宋_GB2312" w:hAnsi="仿宋_GB2312" w:cs="仿宋_GB2312" w:hint="eastAsia"/>
                <w:color w:val="000000"/>
                <w:spacing w:val="-12"/>
                <w:kern w:val="0"/>
                <w:sz w:val="28"/>
                <w:szCs w:val="28"/>
              </w:rPr>
              <w:t>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烘箱、电阻炉无超期服役现象（一般使用期限控制为</w:t>
            </w:r>
            <w:r w:rsidRPr="00DB541E">
              <w:rPr>
                <w:rFonts w:ascii="仿宋_GB2312" w:hAnsi="仿宋_GB2312" w:cs="仿宋_GB2312"/>
                <w:color w:val="000000"/>
                <w:spacing w:val="-12"/>
                <w:kern w:val="0"/>
                <w:sz w:val="28"/>
                <w:szCs w:val="28"/>
              </w:rPr>
              <w:t>12</w:t>
            </w:r>
            <w:r w:rsidRPr="00DB541E">
              <w:rPr>
                <w:rFonts w:ascii="仿宋_GB2312" w:hAnsi="仿宋_GB2312" w:cs="仿宋_GB2312" w:hint="eastAsia"/>
                <w:color w:val="000000"/>
                <w:spacing w:val="-12"/>
                <w:kern w:val="0"/>
                <w:sz w:val="28"/>
                <w:szCs w:val="28"/>
              </w:rPr>
              <w:t>年）</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不使用有故障、破损的烘箱、电阻炉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不在烘箱等加热设备内烘烤易燃易爆化学试剂、塑料等易燃物品</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不使用塑料筐盛放实验物品在烘箱等加热设备内烘烤</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lastRenderedPageBreak/>
                <w:t>10.3.5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烘箱、电阻炉等附近不存放气体钢瓶、易燃易爆化学品</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烘箱、电阻炉等加热设备周围要有一定的散热空间，不存在堆放杂物，影响散热的现象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10.3.7</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使用烘箱、电阻炉等加热设备时有人值守（或</w:t>
            </w:r>
            <w:r w:rsidRPr="00DB541E">
              <w:rPr>
                <w:rFonts w:ascii="仿宋_GB2312" w:hAnsi="仿宋_GB2312" w:cs="仿宋_GB2312"/>
                <w:color w:val="000000"/>
                <w:spacing w:val="-12"/>
                <w:kern w:val="0"/>
                <w:sz w:val="28"/>
                <w:szCs w:val="28"/>
              </w:rPr>
              <w:t>10-15</w:t>
            </w:r>
            <w:r w:rsidRPr="00DB541E">
              <w:rPr>
                <w:rFonts w:ascii="仿宋_GB2312" w:hAnsi="仿宋_GB2312" w:cs="仿宋_GB2312" w:hint="eastAsia"/>
                <w:color w:val="000000"/>
                <w:spacing w:val="-12"/>
                <w:kern w:val="0"/>
                <w:sz w:val="28"/>
                <w:szCs w:val="28"/>
              </w:rPr>
              <w:t>分钟检查一次）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10.3.8</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无烘箱位置放置过低、影响物品取用的现象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10.3.9</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烘箱、电阻炉等不直接放置在木桌、木板等易燃物品上</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10.4</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明火电炉与电吹风等管理</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10.4.1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未经学校有关部门许可不使用明火电炉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10.4.2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有许可证使用明火电炉的，其使用位置周围无易燃物品，并配备灭火器、砂桶等灭火设施</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10.4.3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不得使用明火电炉加热易燃易爆溶剂</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10.4.4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明火电炉、电吹风、电热枪、电烙铁等用毕，及时拔除电源插头</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黑体" w:eastAsia="黑体" w:hint="eastAsia"/>
                <w:color w:val="000000"/>
                <w:spacing w:val="-12"/>
                <w:kern w:val="0"/>
                <w:sz w:val="28"/>
                <w:szCs w:val="28"/>
              </w:rPr>
            </w:pPr>
            <w:r w:rsidRPr="00DB541E">
              <w:rPr>
                <w:rFonts w:ascii="黑体" w:eastAsia="黑体" w:hint="eastAsia"/>
                <w:color w:val="000000"/>
                <w:spacing w:val="-12"/>
                <w:kern w:val="0"/>
                <w:sz w:val="28"/>
                <w:szCs w:val="28"/>
              </w:rPr>
              <w:t>11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黑体" w:eastAsia="黑体" w:hAnsi="黑体" w:cs="黑体" w:hint="eastAsia"/>
                <w:color w:val="000000"/>
                <w:spacing w:val="-12"/>
                <w:kern w:val="0"/>
                <w:sz w:val="28"/>
                <w:szCs w:val="28"/>
              </w:rPr>
            </w:pPr>
            <w:r w:rsidRPr="00DB541E">
              <w:rPr>
                <w:rFonts w:ascii="黑体" w:eastAsia="黑体" w:hAnsi="黑体" w:cs="黑体" w:hint="eastAsia"/>
                <w:color w:val="000000"/>
                <w:spacing w:val="-12"/>
                <w:kern w:val="0"/>
                <w:sz w:val="28"/>
                <w:szCs w:val="28"/>
              </w:rPr>
              <w:t>个人防护与其它</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t>11.1</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正确选用防护用品</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穿实验服或防护服</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按需要佩戴防护眼镜（如进行化学实验、有危险的机械操作等）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涉及化学和高温实验时，不得佩戴隐形眼镜</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特殊场所按需佩戴安全帽、防护帽，无长发飘散在外的现象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按需要佩戴防护手套（涉及不同的有害化学物质、病原微生物、高温和低温等），手套需正确选择种类和材质</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11.1.6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在特殊实验室使用呼吸器或面罩（如有挥发性毒物、溅射危险等）并正确选择种类</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r w:rsidRPr="00DB541E">
              <w:rPr>
                <w:rFonts w:ascii="仿宋_GB2312" w:hint="eastAsia"/>
                <w:color w:val="000000"/>
                <w:spacing w:val="-12"/>
                <w:kern w:val="0"/>
                <w:sz w:val="28"/>
                <w:szCs w:val="28"/>
              </w:rPr>
              <w:lastRenderedPageBreak/>
              <w:t>11.2</w:t>
            </w:r>
          </w:p>
        </w:tc>
        <w:tc>
          <w:tcPr>
            <w:tcW w:w="816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其它</w:t>
            </w: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11.2.1</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危险性实验（如高温、高压、高速运转等）时必须有</w:t>
            </w:r>
            <w:r w:rsidRPr="00DB541E">
              <w:rPr>
                <w:rFonts w:ascii="仿宋_GB2312" w:hAnsi="仿宋_GB2312" w:cs="仿宋_GB2312"/>
                <w:color w:val="000000"/>
                <w:spacing w:val="-12"/>
                <w:kern w:val="0"/>
                <w:sz w:val="28"/>
                <w:szCs w:val="28"/>
              </w:rPr>
              <w:t>2</w:t>
            </w:r>
            <w:r w:rsidRPr="00DB541E">
              <w:rPr>
                <w:rFonts w:ascii="仿宋_GB2312" w:hAnsi="仿宋_GB2312" w:cs="仿宋_GB2312" w:hint="eastAsia"/>
                <w:color w:val="000000"/>
                <w:spacing w:val="-12"/>
                <w:kern w:val="0"/>
                <w:sz w:val="28"/>
                <w:szCs w:val="28"/>
              </w:rPr>
              <w:t>人同时在场</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11.2.2</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实验时不能脱岗，通宵实验须</w:t>
            </w:r>
            <w:r w:rsidRPr="00DB541E">
              <w:rPr>
                <w:rFonts w:ascii="仿宋_GB2312" w:hAnsi="仿宋_GB2312" w:cs="仿宋_GB2312"/>
                <w:color w:val="000000"/>
                <w:spacing w:val="-12"/>
                <w:kern w:val="0"/>
                <w:sz w:val="28"/>
                <w:szCs w:val="28"/>
              </w:rPr>
              <w:t>2</w:t>
            </w:r>
            <w:r w:rsidRPr="00DB541E">
              <w:rPr>
                <w:rFonts w:ascii="仿宋_GB2312" w:hAnsi="仿宋_GB2312" w:cs="仿宋_GB2312" w:hint="eastAsia"/>
                <w:color w:val="000000"/>
                <w:spacing w:val="-12"/>
                <w:kern w:val="0"/>
                <w:sz w:val="28"/>
                <w:szCs w:val="28"/>
              </w:rPr>
              <w:t>人同时在场</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11.2.3</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snapToGrid w:val="0"/>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实验室内无穿拖鞋、短裤等现象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11.2.4</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非实验区（如电梯、办公室、休息室、会议室、餐厅等）无穿戴实验服、实验手套等现象</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11.2.5</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操作机床等旋转设备时，</w:t>
            </w:r>
            <w:proofErr w:type="gramStart"/>
            <w:r w:rsidRPr="00DB541E">
              <w:rPr>
                <w:rFonts w:ascii="仿宋_GB2312" w:hAnsi="仿宋_GB2312" w:cs="仿宋_GB2312" w:hint="eastAsia"/>
                <w:color w:val="000000"/>
                <w:spacing w:val="-12"/>
                <w:kern w:val="0"/>
                <w:sz w:val="28"/>
                <w:szCs w:val="28"/>
              </w:rPr>
              <w:t>不</w:t>
            </w:r>
            <w:proofErr w:type="gramEnd"/>
            <w:r w:rsidRPr="00DB541E">
              <w:rPr>
                <w:rFonts w:ascii="仿宋_GB2312" w:hAnsi="仿宋_GB2312" w:cs="仿宋_GB2312" w:hint="eastAsia"/>
                <w:color w:val="000000"/>
                <w:spacing w:val="-12"/>
                <w:kern w:val="0"/>
                <w:sz w:val="28"/>
                <w:szCs w:val="28"/>
              </w:rPr>
              <w:t>穿戴长围巾、丝巾、领带等</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r w:rsidR="00725D3F" w:rsidRPr="006A6E10">
        <w:trPr>
          <w:trHeight w:val="482"/>
          <w:jc w:val="center"/>
        </w:trPr>
        <w:tc>
          <w:tcPr>
            <w:tcW w:w="9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int="eastAsia"/>
                <w:color w:val="000000"/>
                <w:spacing w:val="-12"/>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DB541E">
                <w:rPr>
                  <w:rFonts w:ascii="仿宋_GB2312" w:hint="eastAsia"/>
                  <w:color w:val="000000"/>
                  <w:spacing w:val="-12"/>
                  <w:kern w:val="0"/>
                  <w:sz w:val="28"/>
                  <w:szCs w:val="28"/>
                </w:rPr>
                <w:t>11.2.6</w:t>
              </w:r>
            </w:smartTag>
          </w:p>
        </w:tc>
        <w:tc>
          <w:tcPr>
            <w:tcW w:w="55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r w:rsidRPr="00DB541E">
              <w:rPr>
                <w:rFonts w:ascii="仿宋_GB2312" w:hAnsi="仿宋_GB2312" w:cs="仿宋_GB2312" w:hint="eastAsia"/>
                <w:color w:val="000000"/>
                <w:spacing w:val="-12"/>
                <w:kern w:val="0"/>
                <w:sz w:val="28"/>
                <w:szCs w:val="28"/>
              </w:rPr>
              <w:t>有规范的实验记录</w:t>
            </w:r>
          </w:p>
        </w:tc>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4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3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center"/>
              <w:rPr>
                <w:rFonts w:ascii="仿宋_GB2312" w:hAnsi="仿宋_GB2312" w:cs="仿宋_GB2312"/>
                <w:color w:val="000000"/>
                <w:spacing w:val="-12"/>
                <w:kern w:val="0"/>
                <w:sz w:val="28"/>
                <w:szCs w:val="28"/>
              </w:rPr>
            </w:pPr>
          </w:p>
        </w:tc>
        <w:tc>
          <w:tcPr>
            <w:tcW w:w="13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25D3F" w:rsidRPr="00DB541E" w:rsidRDefault="00725D3F" w:rsidP="00322010">
            <w:pPr>
              <w:widowControl/>
              <w:snapToGrid w:val="0"/>
              <w:jc w:val="left"/>
              <w:rPr>
                <w:rFonts w:ascii="仿宋_GB2312" w:hAnsi="仿宋_GB2312" w:cs="仿宋_GB2312"/>
                <w:color w:val="000000"/>
                <w:spacing w:val="-12"/>
                <w:kern w:val="0"/>
                <w:sz w:val="28"/>
                <w:szCs w:val="28"/>
              </w:rPr>
            </w:pPr>
          </w:p>
        </w:tc>
      </w:tr>
    </w:tbl>
    <w:p w:rsidR="00725D3F" w:rsidRDefault="00725D3F" w:rsidP="00322010">
      <w:pPr>
        <w:rPr>
          <w:rFonts w:hint="eastAsia"/>
        </w:rPr>
      </w:pPr>
    </w:p>
    <w:p w:rsidR="00725D3F" w:rsidRPr="00780AA0" w:rsidRDefault="00725D3F" w:rsidP="00322010">
      <w:pPr>
        <w:snapToGrid w:val="0"/>
        <w:rPr>
          <w:rFonts w:ascii="仿宋_GB2312" w:hint="eastAsia"/>
        </w:rPr>
      </w:pPr>
    </w:p>
    <w:p w:rsidR="0067238C" w:rsidRDefault="00AB35B7"/>
    <w:sectPr w:rsidR="0067238C" w:rsidSect="00677B0A">
      <w:footerReference w:type="even" r:id="rId10"/>
      <w:footerReference w:type="default" r:id="rId11"/>
      <w:pgSz w:w="11906" w:h="16838" w:code="9"/>
      <w:pgMar w:top="1928" w:right="1588" w:bottom="1985" w:left="1644" w:header="0" w:footer="1588" w:gutter="0"/>
      <w:cols w:space="425"/>
      <w:docGrid w:type="linesAndChars" w:linePitch="587" w:charSpace="2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B7" w:rsidRDefault="00AB35B7" w:rsidP="00725D3F">
      <w:r>
        <w:separator/>
      </w:r>
    </w:p>
  </w:endnote>
  <w:endnote w:type="continuationSeparator" w:id="0">
    <w:p w:rsidR="00AB35B7" w:rsidRDefault="00AB35B7" w:rsidP="0072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10" w:rsidRDefault="00AB35B7" w:rsidP="0032201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22010" w:rsidRDefault="00AB35B7" w:rsidP="0032201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10" w:rsidRPr="00322010" w:rsidRDefault="00AB35B7" w:rsidP="00322010">
    <w:pPr>
      <w:pStyle w:val="a4"/>
      <w:framePr w:wrap="around" w:vAnchor="text" w:hAnchor="margin" w:xAlign="outside" w:y="1"/>
      <w:rPr>
        <w:rStyle w:val="a5"/>
        <w:rFonts w:ascii="仿宋_GB2312" w:hint="eastAsia"/>
        <w:sz w:val="28"/>
        <w:szCs w:val="28"/>
      </w:rPr>
    </w:pPr>
    <w:r w:rsidRPr="00322010">
      <w:rPr>
        <w:rStyle w:val="a5"/>
        <w:rFonts w:ascii="仿宋_GB2312" w:hint="eastAsia"/>
        <w:sz w:val="28"/>
        <w:szCs w:val="28"/>
      </w:rPr>
      <w:t>—</w:t>
    </w:r>
    <w:r w:rsidRPr="00322010">
      <w:rPr>
        <w:rStyle w:val="a5"/>
        <w:rFonts w:ascii="仿宋_GB2312" w:hint="eastAsia"/>
        <w:sz w:val="28"/>
        <w:szCs w:val="28"/>
      </w:rPr>
      <w:t xml:space="preserve"> </w:t>
    </w:r>
    <w:r w:rsidRPr="00322010">
      <w:rPr>
        <w:rStyle w:val="a5"/>
        <w:rFonts w:ascii="仿宋_GB2312" w:hint="eastAsia"/>
        <w:sz w:val="28"/>
        <w:szCs w:val="28"/>
      </w:rPr>
      <w:fldChar w:fldCharType="begin"/>
    </w:r>
    <w:r w:rsidRPr="00322010">
      <w:rPr>
        <w:rStyle w:val="a5"/>
        <w:rFonts w:ascii="仿宋_GB2312" w:hint="eastAsia"/>
        <w:sz w:val="28"/>
        <w:szCs w:val="28"/>
      </w:rPr>
      <w:instrText xml:space="preserve"> PAGE </w:instrText>
    </w:r>
    <w:r w:rsidRPr="00322010">
      <w:rPr>
        <w:rStyle w:val="a5"/>
        <w:rFonts w:ascii="仿宋_GB2312" w:hint="eastAsia"/>
        <w:sz w:val="28"/>
        <w:szCs w:val="28"/>
      </w:rPr>
      <w:fldChar w:fldCharType="separate"/>
    </w:r>
    <w:r w:rsidR="00725D3F">
      <w:rPr>
        <w:rStyle w:val="a5"/>
        <w:rFonts w:ascii="仿宋_GB2312"/>
        <w:noProof/>
        <w:sz w:val="28"/>
        <w:szCs w:val="28"/>
      </w:rPr>
      <w:t>1</w:t>
    </w:r>
    <w:r w:rsidRPr="00322010">
      <w:rPr>
        <w:rStyle w:val="a5"/>
        <w:rFonts w:ascii="仿宋_GB2312" w:hint="eastAsia"/>
        <w:sz w:val="28"/>
        <w:szCs w:val="28"/>
      </w:rPr>
      <w:fldChar w:fldCharType="end"/>
    </w:r>
    <w:r w:rsidRPr="00322010">
      <w:rPr>
        <w:rStyle w:val="a5"/>
        <w:rFonts w:ascii="仿宋_GB2312" w:hint="eastAsia"/>
        <w:sz w:val="28"/>
        <w:szCs w:val="28"/>
      </w:rPr>
      <w:t xml:space="preserve"> </w:t>
    </w:r>
    <w:r w:rsidRPr="00322010">
      <w:rPr>
        <w:rStyle w:val="a5"/>
        <w:rFonts w:ascii="仿宋_GB2312" w:hint="eastAsia"/>
        <w:sz w:val="28"/>
        <w:szCs w:val="28"/>
      </w:rPr>
      <w:t>—</w:t>
    </w:r>
  </w:p>
  <w:p w:rsidR="00322010" w:rsidRDefault="00AB35B7" w:rsidP="0032201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B7" w:rsidRDefault="00AB35B7" w:rsidP="00725D3F">
      <w:r>
        <w:separator/>
      </w:r>
    </w:p>
  </w:footnote>
  <w:footnote w:type="continuationSeparator" w:id="0">
    <w:p w:rsidR="00AB35B7" w:rsidRDefault="00AB35B7" w:rsidP="00725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1CB1"/>
    <w:multiLevelType w:val="multilevel"/>
    <w:tmpl w:val="57271CB1"/>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0E"/>
    <w:rsid w:val="002F58E6"/>
    <w:rsid w:val="003F070E"/>
    <w:rsid w:val="00725D3F"/>
    <w:rsid w:val="00887824"/>
    <w:rsid w:val="00AB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25D3F"/>
    <w:pPr>
      <w:keepNext/>
      <w:keepLines/>
      <w:spacing w:line="413"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725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5D3F"/>
    <w:rPr>
      <w:sz w:val="18"/>
      <w:szCs w:val="18"/>
    </w:rPr>
  </w:style>
  <w:style w:type="paragraph" w:styleId="a4">
    <w:name w:val="footer"/>
    <w:basedOn w:val="a"/>
    <w:link w:val="Char0"/>
    <w:unhideWhenUsed/>
    <w:rsid w:val="00725D3F"/>
    <w:pPr>
      <w:tabs>
        <w:tab w:val="center" w:pos="4153"/>
        <w:tab w:val="right" w:pos="8306"/>
      </w:tabs>
      <w:snapToGrid w:val="0"/>
      <w:jc w:val="left"/>
    </w:pPr>
    <w:rPr>
      <w:sz w:val="18"/>
      <w:szCs w:val="18"/>
    </w:rPr>
  </w:style>
  <w:style w:type="character" w:customStyle="1" w:styleId="Char0">
    <w:name w:val="页脚 Char"/>
    <w:basedOn w:val="a0"/>
    <w:link w:val="a4"/>
    <w:rsid w:val="00725D3F"/>
    <w:rPr>
      <w:sz w:val="18"/>
      <w:szCs w:val="18"/>
    </w:rPr>
  </w:style>
  <w:style w:type="character" w:customStyle="1" w:styleId="2Char">
    <w:name w:val="标题 2 Char"/>
    <w:basedOn w:val="a0"/>
    <w:link w:val="2"/>
    <w:rsid w:val="00725D3F"/>
    <w:rPr>
      <w:rFonts w:ascii="Arial" w:eastAsia="黑体" w:hAnsi="Arial" w:cs="Times New Roman"/>
      <w:b/>
      <w:bCs/>
      <w:sz w:val="32"/>
      <w:szCs w:val="32"/>
      <w:lang w:val="x-none" w:eastAsia="x-none"/>
    </w:rPr>
  </w:style>
  <w:style w:type="character" w:styleId="a5">
    <w:name w:val="page number"/>
    <w:basedOn w:val="a0"/>
    <w:rsid w:val="00725D3F"/>
  </w:style>
  <w:style w:type="character" w:customStyle="1" w:styleId="fontstyle01">
    <w:name w:val="fontstyle01"/>
    <w:rsid w:val="00725D3F"/>
    <w:rPr>
      <w:rFonts w:ascii="Droid Sans Fallback" w:eastAsia="仿宋_GB2312" w:hAnsi="Droid Sans Fallback" w:cs="Times New Roman"/>
      <w:i/>
      <w:iCs/>
      <w:color w:val="000000"/>
      <w:sz w:val="30"/>
      <w:szCs w:val="30"/>
    </w:rPr>
  </w:style>
  <w:style w:type="character" w:styleId="a6">
    <w:name w:val="Strong"/>
    <w:qFormat/>
    <w:rsid w:val="00725D3F"/>
    <w:rPr>
      <w:rFonts w:cs="Times New Roman"/>
      <w:b/>
      <w:bCs/>
    </w:rPr>
  </w:style>
  <w:style w:type="paragraph" w:styleId="a7">
    <w:name w:val="Normal (Web)"/>
    <w:basedOn w:val="a"/>
    <w:rsid w:val="00725D3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rsid w:val="00725D3F"/>
    <w:rPr>
      <w:rFonts w:cs="Times New Roman"/>
    </w:rPr>
  </w:style>
  <w:style w:type="character" w:customStyle="1" w:styleId="Char1">
    <w:name w:val="批注框文本 Char"/>
    <w:link w:val="a8"/>
    <w:locked/>
    <w:rsid w:val="00725D3F"/>
    <w:rPr>
      <w:rFonts w:ascii="宋体" w:hAnsi="宋体"/>
      <w:sz w:val="18"/>
      <w:szCs w:val="18"/>
    </w:rPr>
  </w:style>
  <w:style w:type="character" w:styleId="a9">
    <w:name w:val="FollowedHyperlink"/>
    <w:rsid w:val="00725D3F"/>
    <w:rPr>
      <w:rFonts w:cs="Times New Roman"/>
      <w:color w:val="auto"/>
      <w:u w:val="none"/>
    </w:rPr>
  </w:style>
  <w:style w:type="character" w:styleId="aa">
    <w:name w:val="Emphasis"/>
    <w:qFormat/>
    <w:rsid w:val="00725D3F"/>
    <w:rPr>
      <w:rFonts w:cs="Times New Roman"/>
    </w:rPr>
  </w:style>
  <w:style w:type="character" w:styleId="ab">
    <w:name w:val="Hyperlink"/>
    <w:rsid w:val="00725D3F"/>
    <w:rPr>
      <w:rFonts w:cs="Times New Roman"/>
      <w:color w:val="0000FF"/>
      <w:u w:val="single"/>
    </w:rPr>
  </w:style>
  <w:style w:type="character" w:customStyle="1" w:styleId="Char2">
    <w:name w:val="文档结构图 Char"/>
    <w:link w:val="ac"/>
    <w:locked/>
    <w:rsid w:val="00725D3F"/>
    <w:rPr>
      <w:sz w:val="2"/>
      <w:shd w:val="clear" w:color="auto" w:fill="000080"/>
    </w:rPr>
  </w:style>
  <w:style w:type="paragraph" w:styleId="ac">
    <w:name w:val="Document Map"/>
    <w:basedOn w:val="a"/>
    <w:link w:val="Char2"/>
    <w:rsid w:val="00725D3F"/>
    <w:pPr>
      <w:shd w:val="clear" w:color="auto" w:fill="000080"/>
    </w:pPr>
    <w:rPr>
      <w:sz w:val="2"/>
      <w:shd w:val="clear" w:color="auto" w:fill="000080"/>
    </w:rPr>
  </w:style>
  <w:style w:type="character" w:customStyle="1" w:styleId="Char10">
    <w:name w:val="文档结构图 Char1"/>
    <w:basedOn w:val="a0"/>
    <w:rsid w:val="00725D3F"/>
    <w:rPr>
      <w:rFonts w:ascii="宋体" w:eastAsia="宋体"/>
      <w:sz w:val="18"/>
      <w:szCs w:val="18"/>
    </w:rPr>
  </w:style>
  <w:style w:type="paragraph" w:styleId="a8">
    <w:name w:val="Balloon Text"/>
    <w:basedOn w:val="a"/>
    <w:link w:val="Char1"/>
    <w:rsid w:val="00725D3F"/>
    <w:rPr>
      <w:rFonts w:ascii="宋体" w:hAnsi="宋体"/>
      <w:sz w:val="18"/>
      <w:szCs w:val="18"/>
    </w:rPr>
  </w:style>
  <w:style w:type="character" w:customStyle="1" w:styleId="Char11">
    <w:name w:val="批注框文本 Char1"/>
    <w:basedOn w:val="a0"/>
    <w:rsid w:val="00725D3F"/>
    <w:rPr>
      <w:sz w:val="18"/>
      <w:szCs w:val="18"/>
    </w:rPr>
  </w:style>
  <w:style w:type="paragraph" w:customStyle="1" w:styleId="Char3">
    <w:name w:val="Char"/>
    <w:basedOn w:val="a"/>
    <w:rsid w:val="00725D3F"/>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25D3F"/>
    <w:pPr>
      <w:keepNext/>
      <w:keepLines/>
      <w:spacing w:line="413"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725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5D3F"/>
    <w:rPr>
      <w:sz w:val="18"/>
      <w:szCs w:val="18"/>
    </w:rPr>
  </w:style>
  <w:style w:type="paragraph" w:styleId="a4">
    <w:name w:val="footer"/>
    <w:basedOn w:val="a"/>
    <w:link w:val="Char0"/>
    <w:unhideWhenUsed/>
    <w:rsid w:val="00725D3F"/>
    <w:pPr>
      <w:tabs>
        <w:tab w:val="center" w:pos="4153"/>
        <w:tab w:val="right" w:pos="8306"/>
      </w:tabs>
      <w:snapToGrid w:val="0"/>
      <w:jc w:val="left"/>
    </w:pPr>
    <w:rPr>
      <w:sz w:val="18"/>
      <w:szCs w:val="18"/>
    </w:rPr>
  </w:style>
  <w:style w:type="character" w:customStyle="1" w:styleId="Char0">
    <w:name w:val="页脚 Char"/>
    <w:basedOn w:val="a0"/>
    <w:link w:val="a4"/>
    <w:rsid w:val="00725D3F"/>
    <w:rPr>
      <w:sz w:val="18"/>
      <w:szCs w:val="18"/>
    </w:rPr>
  </w:style>
  <w:style w:type="character" w:customStyle="1" w:styleId="2Char">
    <w:name w:val="标题 2 Char"/>
    <w:basedOn w:val="a0"/>
    <w:link w:val="2"/>
    <w:rsid w:val="00725D3F"/>
    <w:rPr>
      <w:rFonts w:ascii="Arial" w:eastAsia="黑体" w:hAnsi="Arial" w:cs="Times New Roman"/>
      <w:b/>
      <w:bCs/>
      <w:sz w:val="32"/>
      <w:szCs w:val="32"/>
      <w:lang w:val="x-none" w:eastAsia="x-none"/>
    </w:rPr>
  </w:style>
  <w:style w:type="character" w:styleId="a5">
    <w:name w:val="page number"/>
    <w:basedOn w:val="a0"/>
    <w:rsid w:val="00725D3F"/>
  </w:style>
  <w:style w:type="character" w:customStyle="1" w:styleId="fontstyle01">
    <w:name w:val="fontstyle01"/>
    <w:rsid w:val="00725D3F"/>
    <w:rPr>
      <w:rFonts w:ascii="Droid Sans Fallback" w:eastAsia="仿宋_GB2312" w:hAnsi="Droid Sans Fallback" w:cs="Times New Roman"/>
      <w:i/>
      <w:iCs/>
      <w:color w:val="000000"/>
      <w:sz w:val="30"/>
      <w:szCs w:val="30"/>
    </w:rPr>
  </w:style>
  <w:style w:type="character" w:styleId="a6">
    <w:name w:val="Strong"/>
    <w:qFormat/>
    <w:rsid w:val="00725D3F"/>
    <w:rPr>
      <w:rFonts w:cs="Times New Roman"/>
      <w:b/>
      <w:bCs/>
    </w:rPr>
  </w:style>
  <w:style w:type="paragraph" w:styleId="a7">
    <w:name w:val="Normal (Web)"/>
    <w:basedOn w:val="a"/>
    <w:rsid w:val="00725D3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rsid w:val="00725D3F"/>
    <w:rPr>
      <w:rFonts w:cs="Times New Roman"/>
    </w:rPr>
  </w:style>
  <w:style w:type="character" w:customStyle="1" w:styleId="Char1">
    <w:name w:val="批注框文本 Char"/>
    <w:link w:val="a8"/>
    <w:locked/>
    <w:rsid w:val="00725D3F"/>
    <w:rPr>
      <w:rFonts w:ascii="宋体" w:hAnsi="宋体"/>
      <w:sz w:val="18"/>
      <w:szCs w:val="18"/>
    </w:rPr>
  </w:style>
  <w:style w:type="character" w:styleId="a9">
    <w:name w:val="FollowedHyperlink"/>
    <w:rsid w:val="00725D3F"/>
    <w:rPr>
      <w:rFonts w:cs="Times New Roman"/>
      <w:color w:val="auto"/>
      <w:u w:val="none"/>
    </w:rPr>
  </w:style>
  <w:style w:type="character" w:styleId="aa">
    <w:name w:val="Emphasis"/>
    <w:qFormat/>
    <w:rsid w:val="00725D3F"/>
    <w:rPr>
      <w:rFonts w:cs="Times New Roman"/>
    </w:rPr>
  </w:style>
  <w:style w:type="character" w:styleId="ab">
    <w:name w:val="Hyperlink"/>
    <w:rsid w:val="00725D3F"/>
    <w:rPr>
      <w:rFonts w:cs="Times New Roman"/>
      <w:color w:val="0000FF"/>
      <w:u w:val="single"/>
    </w:rPr>
  </w:style>
  <w:style w:type="character" w:customStyle="1" w:styleId="Char2">
    <w:name w:val="文档结构图 Char"/>
    <w:link w:val="ac"/>
    <w:locked/>
    <w:rsid w:val="00725D3F"/>
    <w:rPr>
      <w:sz w:val="2"/>
      <w:shd w:val="clear" w:color="auto" w:fill="000080"/>
    </w:rPr>
  </w:style>
  <w:style w:type="paragraph" w:styleId="ac">
    <w:name w:val="Document Map"/>
    <w:basedOn w:val="a"/>
    <w:link w:val="Char2"/>
    <w:rsid w:val="00725D3F"/>
    <w:pPr>
      <w:shd w:val="clear" w:color="auto" w:fill="000080"/>
    </w:pPr>
    <w:rPr>
      <w:sz w:val="2"/>
      <w:shd w:val="clear" w:color="auto" w:fill="000080"/>
    </w:rPr>
  </w:style>
  <w:style w:type="character" w:customStyle="1" w:styleId="Char10">
    <w:name w:val="文档结构图 Char1"/>
    <w:basedOn w:val="a0"/>
    <w:rsid w:val="00725D3F"/>
    <w:rPr>
      <w:rFonts w:ascii="宋体" w:eastAsia="宋体"/>
      <w:sz w:val="18"/>
      <w:szCs w:val="18"/>
    </w:rPr>
  </w:style>
  <w:style w:type="paragraph" w:styleId="a8">
    <w:name w:val="Balloon Text"/>
    <w:basedOn w:val="a"/>
    <w:link w:val="Char1"/>
    <w:rsid w:val="00725D3F"/>
    <w:rPr>
      <w:rFonts w:ascii="宋体" w:hAnsi="宋体"/>
      <w:sz w:val="18"/>
      <w:szCs w:val="18"/>
    </w:rPr>
  </w:style>
  <w:style w:type="character" w:customStyle="1" w:styleId="Char11">
    <w:name w:val="批注框文本 Char1"/>
    <w:basedOn w:val="a0"/>
    <w:rsid w:val="00725D3F"/>
    <w:rPr>
      <w:sz w:val="18"/>
      <w:szCs w:val="18"/>
    </w:rPr>
  </w:style>
  <w:style w:type="paragraph" w:customStyle="1" w:styleId="Char3">
    <w:name w:val="Char"/>
    <w:basedOn w:val="a"/>
    <w:rsid w:val="00725D3F"/>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257144&amp;ss_c=ssc.citiao.li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sogou.com/lemma/ShowInnerLink.htm?lemmaId=76114774&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2018-08-05T00:27:00Z</dcterms:created>
  <dcterms:modified xsi:type="dcterms:W3CDTF">2018-08-05T00:29:00Z</dcterms:modified>
</cp:coreProperties>
</file>