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黑体" w:hAnsi="黑体" w:eastAsia="黑体"/>
          <w:kern w:val="0"/>
          <w:sz w:val="44"/>
          <w:szCs w:val="44"/>
        </w:rPr>
      </w:pPr>
      <w:r>
        <w:rPr>
          <w:rFonts w:hint="eastAsia" w:ascii="黑体" w:hAnsi="黑体" w:eastAsia="黑体"/>
          <w:kern w:val="0"/>
          <w:sz w:val="44"/>
          <w:szCs w:val="44"/>
        </w:rPr>
        <w:t>河南林业职业学院2019级</w:t>
      </w:r>
    </w:p>
    <w:p>
      <w:pPr>
        <w:spacing w:line="360" w:lineRule="auto"/>
        <w:jc w:val="center"/>
        <w:rPr>
          <w:rFonts w:ascii="黑体" w:hAnsi="黑体" w:eastAsia="黑体"/>
          <w:kern w:val="0"/>
          <w:sz w:val="44"/>
          <w:szCs w:val="44"/>
        </w:rPr>
      </w:pPr>
      <w:r>
        <w:rPr>
          <w:rFonts w:hint="eastAsia" w:ascii="黑体" w:hAnsi="黑体" w:eastAsia="黑体"/>
          <w:sz w:val="44"/>
          <w:szCs w:val="44"/>
        </w:rPr>
        <w:t>视觉传播设计与制作</w:t>
      </w:r>
      <w:r>
        <w:rPr>
          <w:rFonts w:ascii="黑体" w:hAnsi="黑体" w:eastAsia="黑体"/>
          <w:kern w:val="0"/>
          <w:sz w:val="44"/>
          <w:szCs w:val="44"/>
        </w:rPr>
        <w:t>专业人才培养方案</w:t>
      </w:r>
    </w:p>
    <w:p>
      <w:pPr>
        <w:spacing w:line="360" w:lineRule="auto"/>
        <w:jc w:val="center"/>
        <w:rPr>
          <w:rFonts w:ascii="黑体" w:hAnsi="黑体" w:eastAsia="黑体"/>
          <w:sz w:val="44"/>
          <w:szCs w:val="44"/>
        </w:rPr>
      </w:pPr>
    </w:p>
    <w:p>
      <w:pPr>
        <w:numPr>
          <w:ilvl w:val="0"/>
          <w:numId w:val="1"/>
        </w:numPr>
        <w:spacing w:line="360" w:lineRule="auto"/>
        <w:rPr>
          <w:rFonts w:ascii="黑体" w:hAnsi="黑体" w:eastAsia="黑体"/>
          <w:bCs/>
          <w:sz w:val="28"/>
          <w:szCs w:val="28"/>
        </w:rPr>
      </w:pPr>
      <w:r>
        <w:rPr>
          <w:rFonts w:hint="eastAsia" w:ascii="黑体" w:hAnsi="黑体" w:eastAsia="黑体"/>
          <w:bCs/>
          <w:sz w:val="28"/>
          <w:szCs w:val="28"/>
        </w:rPr>
        <w:t>专业名称和专业代码</w:t>
      </w:r>
    </w:p>
    <w:p>
      <w:pPr>
        <w:spacing w:line="360" w:lineRule="auto"/>
        <w:ind w:firstLine="424" w:firstLineChars="202"/>
        <w:rPr>
          <w:rFonts w:ascii="宋体" w:hAnsi="宋体"/>
          <w:bCs/>
          <w:szCs w:val="21"/>
        </w:rPr>
      </w:pPr>
      <w:r>
        <w:rPr>
          <w:rFonts w:hint="eastAsia" w:ascii="宋体" w:hAnsi="宋体"/>
          <w:bCs/>
          <w:szCs w:val="21"/>
        </w:rPr>
        <w:t>专业名称：视觉传播设计与制作</w:t>
      </w:r>
    </w:p>
    <w:p>
      <w:pPr>
        <w:spacing w:line="360" w:lineRule="auto"/>
        <w:ind w:firstLine="424" w:firstLineChars="202"/>
        <w:rPr>
          <w:rFonts w:ascii="宋体" w:hAnsi="宋体"/>
          <w:bCs/>
          <w:szCs w:val="21"/>
        </w:rPr>
      </w:pPr>
      <w:r>
        <w:rPr>
          <w:rFonts w:hint="eastAsia" w:ascii="宋体" w:hAnsi="宋体"/>
          <w:bCs/>
          <w:szCs w:val="21"/>
        </w:rPr>
        <w:t>专业代码：650102</w:t>
      </w:r>
    </w:p>
    <w:p>
      <w:pPr>
        <w:spacing w:line="360" w:lineRule="auto"/>
        <w:ind w:firstLine="560" w:firstLineChars="200"/>
        <w:rPr>
          <w:rFonts w:ascii="黑体" w:hAnsi="黑体" w:eastAsia="黑体"/>
          <w:bCs/>
          <w:sz w:val="28"/>
          <w:szCs w:val="28"/>
        </w:rPr>
      </w:pPr>
      <w:r>
        <w:rPr>
          <w:rFonts w:hint="eastAsia" w:ascii="黑体" w:hAnsi="黑体" w:eastAsia="黑体"/>
          <w:bCs/>
          <w:sz w:val="28"/>
          <w:szCs w:val="28"/>
        </w:rPr>
        <w:t>二、入学要求</w:t>
      </w:r>
    </w:p>
    <w:p>
      <w:pPr>
        <w:spacing w:line="360" w:lineRule="auto"/>
        <w:ind w:firstLine="424" w:firstLineChars="202"/>
        <w:rPr>
          <w:rFonts w:ascii="宋体" w:hAnsi="宋体"/>
          <w:szCs w:val="21"/>
        </w:rPr>
      </w:pPr>
      <w:r>
        <w:rPr>
          <w:rFonts w:hint="eastAsia" w:ascii="宋体" w:hAnsi="宋体"/>
          <w:szCs w:val="21"/>
        </w:rPr>
        <w:t>高中毕业生或具有同等学力者</w:t>
      </w:r>
    </w:p>
    <w:p>
      <w:pPr>
        <w:spacing w:line="360" w:lineRule="auto"/>
        <w:ind w:firstLine="560" w:firstLineChars="200"/>
        <w:rPr>
          <w:rFonts w:ascii="黑体" w:hAnsi="黑体" w:eastAsia="黑体"/>
          <w:sz w:val="28"/>
          <w:szCs w:val="28"/>
        </w:rPr>
      </w:pPr>
      <w:r>
        <w:rPr>
          <w:rFonts w:hint="eastAsia" w:ascii="黑体" w:hAnsi="黑体" w:eastAsia="黑体"/>
          <w:bCs/>
          <w:sz w:val="28"/>
          <w:szCs w:val="28"/>
        </w:rPr>
        <w:t>三、修业年限</w:t>
      </w:r>
    </w:p>
    <w:p>
      <w:pPr>
        <w:spacing w:line="360" w:lineRule="auto"/>
        <w:ind w:firstLine="424" w:firstLineChars="202"/>
        <w:rPr>
          <w:rFonts w:ascii="宋体" w:hAnsi="宋体"/>
          <w:szCs w:val="21"/>
        </w:rPr>
      </w:pPr>
      <w:r>
        <w:rPr>
          <w:rFonts w:hint="eastAsia" w:ascii="宋体" w:hAnsi="宋体"/>
          <w:szCs w:val="21"/>
        </w:rPr>
        <w:t>三年</w:t>
      </w:r>
    </w:p>
    <w:p>
      <w:pPr>
        <w:spacing w:line="360" w:lineRule="auto"/>
        <w:ind w:firstLine="560" w:firstLineChars="200"/>
        <w:rPr>
          <w:rFonts w:ascii="黑体" w:hAnsi="黑体" w:eastAsia="黑体"/>
          <w:bCs/>
          <w:sz w:val="28"/>
          <w:szCs w:val="28"/>
        </w:rPr>
      </w:pPr>
      <w:r>
        <w:rPr>
          <w:rFonts w:hint="eastAsia" w:ascii="黑体" w:hAnsi="黑体" w:eastAsia="黑体"/>
          <w:bCs/>
          <w:sz w:val="28"/>
          <w:szCs w:val="28"/>
        </w:rPr>
        <w:t>四、职业面向</w:t>
      </w:r>
    </w:p>
    <w:p>
      <w:pPr>
        <w:spacing w:line="360" w:lineRule="auto"/>
        <w:ind w:firstLine="424" w:firstLineChars="202"/>
        <w:rPr>
          <w:rFonts w:ascii="宋体" w:hAnsi="宋体" w:cs="微软雅黑"/>
          <w:szCs w:val="21"/>
        </w:rPr>
      </w:pPr>
      <w:r>
        <w:rPr>
          <w:rFonts w:hint="eastAsia" w:ascii="宋体" w:hAnsi="宋体" w:cs="微软雅黑"/>
          <w:szCs w:val="21"/>
        </w:rPr>
        <w:t>视觉</w:t>
      </w:r>
      <w:r>
        <w:rPr>
          <w:rFonts w:ascii="宋体" w:hAnsi="宋体" w:cs="微软雅黑"/>
          <w:szCs w:val="21"/>
        </w:rPr>
        <w:t>传播设计与制作</w:t>
      </w:r>
      <w:r>
        <w:rPr>
          <w:rFonts w:hint="eastAsia" w:ascii="宋体" w:hAnsi="宋体" w:cs="微软雅黑"/>
          <w:szCs w:val="21"/>
        </w:rPr>
        <w:t>专业职业面向如表1所示。</w:t>
      </w:r>
    </w:p>
    <w:p>
      <w:pPr>
        <w:spacing w:line="360" w:lineRule="auto"/>
        <w:jc w:val="center"/>
        <w:rPr>
          <w:rFonts w:ascii="黑体" w:hAnsi="黑体" w:eastAsia="黑体" w:cs="微软雅黑"/>
          <w:szCs w:val="21"/>
        </w:rPr>
      </w:pPr>
      <w:r>
        <w:rPr>
          <w:rFonts w:hint="eastAsia" w:ascii="黑体" w:hAnsi="黑体" w:eastAsia="黑体" w:cs="微软雅黑"/>
          <w:szCs w:val="21"/>
        </w:rPr>
        <w:t>表1</w:t>
      </w:r>
      <w:r>
        <w:rPr>
          <w:rFonts w:ascii="黑体" w:hAnsi="黑体" w:eastAsia="黑体" w:cs="微软雅黑"/>
          <w:szCs w:val="21"/>
        </w:rPr>
        <w:t xml:space="preserve">  </w:t>
      </w:r>
      <w:r>
        <w:rPr>
          <w:rFonts w:hint="eastAsia" w:ascii="黑体" w:hAnsi="黑体" w:eastAsia="黑体" w:cs="微软雅黑"/>
          <w:szCs w:val="21"/>
        </w:rPr>
        <w:t>视觉传播设计与制作专业职业面向一览表</w:t>
      </w:r>
    </w:p>
    <w:tbl>
      <w:tblPr>
        <w:tblStyle w:val="8"/>
        <w:tblW w:w="93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2"/>
        <w:gridCol w:w="1557"/>
        <w:gridCol w:w="1538"/>
        <w:gridCol w:w="2139"/>
        <w:gridCol w:w="1575"/>
        <w:gridCol w:w="13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22"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所属专业大类</w:t>
            </w:r>
          </w:p>
          <w:p>
            <w:pPr>
              <w:jc w:val="center"/>
              <w:rPr>
                <w:rFonts w:asciiTheme="minorEastAsia" w:hAnsiTheme="minorEastAsia" w:eastAsiaTheme="minorEastAsia"/>
                <w:szCs w:val="21"/>
              </w:rPr>
            </w:pPr>
            <w:r>
              <w:rPr>
                <w:rFonts w:hint="eastAsia" w:asciiTheme="minorEastAsia" w:hAnsiTheme="minorEastAsia" w:eastAsiaTheme="minorEastAsia"/>
                <w:szCs w:val="21"/>
              </w:rPr>
              <w:t>（代码）</w:t>
            </w:r>
          </w:p>
        </w:tc>
        <w:tc>
          <w:tcPr>
            <w:tcW w:w="1557"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所属专业类</w:t>
            </w:r>
          </w:p>
          <w:p>
            <w:pPr>
              <w:jc w:val="center"/>
              <w:rPr>
                <w:rFonts w:asciiTheme="minorEastAsia" w:hAnsiTheme="minorEastAsia" w:eastAsiaTheme="minorEastAsia"/>
                <w:szCs w:val="21"/>
              </w:rPr>
            </w:pPr>
            <w:r>
              <w:rPr>
                <w:rFonts w:hint="eastAsia" w:asciiTheme="minorEastAsia" w:hAnsiTheme="minorEastAsia" w:eastAsiaTheme="minorEastAsia"/>
                <w:szCs w:val="21"/>
              </w:rPr>
              <w:t>（代码）</w:t>
            </w:r>
          </w:p>
        </w:tc>
        <w:tc>
          <w:tcPr>
            <w:tcW w:w="1538"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对应行业</w:t>
            </w:r>
          </w:p>
          <w:p>
            <w:pPr>
              <w:jc w:val="center"/>
              <w:rPr>
                <w:rFonts w:asciiTheme="minorEastAsia" w:hAnsiTheme="minorEastAsia" w:eastAsiaTheme="minorEastAsia"/>
                <w:szCs w:val="21"/>
              </w:rPr>
            </w:pPr>
            <w:r>
              <w:rPr>
                <w:rFonts w:hint="eastAsia" w:asciiTheme="minorEastAsia" w:hAnsiTheme="minorEastAsia" w:eastAsiaTheme="minorEastAsia"/>
                <w:szCs w:val="21"/>
              </w:rPr>
              <w:t>（代码）</w:t>
            </w:r>
          </w:p>
        </w:tc>
        <w:tc>
          <w:tcPr>
            <w:tcW w:w="2139"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主要职业类别</w:t>
            </w:r>
          </w:p>
          <w:p>
            <w:pPr>
              <w:jc w:val="center"/>
              <w:rPr>
                <w:rFonts w:asciiTheme="minorEastAsia" w:hAnsiTheme="minorEastAsia" w:eastAsiaTheme="minorEastAsia"/>
                <w:szCs w:val="21"/>
              </w:rPr>
            </w:pPr>
            <w:r>
              <w:rPr>
                <w:rFonts w:hint="eastAsia" w:asciiTheme="minorEastAsia" w:hAnsiTheme="minorEastAsia" w:eastAsiaTheme="minorEastAsia"/>
                <w:szCs w:val="21"/>
              </w:rPr>
              <w:t>（代码）</w:t>
            </w:r>
          </w:p>
        </w:tc>
        <w:tc>
          <w:tcPr>
            <w:tcW w:w="1575"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主要岗位类别（或技术领域）</w:t>
            </w:r>
          </w:p>
        </w:tc>
        <w:tc>
          <w:tcPr>
            <w:tcW w:w="1377"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职业资格证书或技能等级证书举例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5" w:hRule="atLeast"/>
          <w:jc w:val="center"/>
        </w:trPr>
        <w:tc>
          <w:tcPr>
            <w:tcW w:w="1122"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文化艺术大类（65）</w:t>
            </w:r>
          </w:p>
        </w:tc>
        <w:tc>
          <w:tcPr>
            <w:tcW w:w="1557"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艺术设计类（6501）</w:t>
            </w:r>
          </w:p>
        </w:tc>
        <w:tc>
          <w:tcPr>
            <w:tcW w:w="1538"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新闻和出版业（85）</w:t>
            </w:r>
          </w:p>
          <w:p>
            <w:pPr>
              <w:jc w:val="center"/>
              <w:rPr>
                <w:rFonts w:asciiTheme="minorEastAsia" w:hAnsiTheme="minorEastAsia" w:eastAsiaTheme="minorEastAsia"/>
                <w:szCs w:val="21"/>
              </w:rPr>
            </w:pPr>
            <w:r>
              <w:rPr>
                <w:rFonts w:hint="eastAsia" w:asciiTheme="minorEastAsia" w:hAnsiTheme="minorEastAsia" w:eastAsiaTheme="minorEastAsia"/>
                <w:szCs w:val="21"/>
              </w:rPr>
              <w:t>文化艺术业（87）</w:t>
            </w:r>
          </w:p>
        </w:tc>
        <w:tc>
          <w:tcPr>
            <w:tcW w:w="2139"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美工师（</w:t>
            </w:r>
            <w:r>
              <w:rPr>
                <w:rFonts w:asciiTheme="minorEastAsia" w:hAnsiTheme="minorEastAsia" w:eastAsiaTheme="minorEastAsia"/>
                <w:szCs w:val="21"/>
              </w:rPr>
              <w:t>2-10-05-07</w:t>
            </w:r>
            <w:r>
              <w:rPr>
                <w:rFonts w:hint="eastAsia" w:asciiTheme="minorEastAsia" w:hAnsiTheme="minorEastAsia" w:eastAsiaTheme="minorEastAsia"/>
                <w:szCs w:val="21"/>
              </w:rPr>
              <w:t>）</w:t>
            </w:r>
          </w:p>
          <w:p>
            <w:pPr>
              <w:jc w:val="center"/>
              <w:rPr>
                <w:rFonts w:asciiTheme="minorEastAsia" w:hAnsiTheme="minorEastAsia" w:eastAsiaTheme="minorEastAsia"/>
                <w:szCs w:val="21"/>
              </w:rPr>
            </w:pPr>
            <w:r>
              <w:rPr>
                <w:rFonts w:hint="eastAsia" w:asciiTheme="minorEastAsia" w:hAnsiTheme="minorEastAsia" w:eastAsiaTheme="minorEastAsia"/>
                <w:szCs w:val="21"/>
              </w:rPr>
              <w:t>装潢美术设计人员</w:t>
            </w:r>
          </w:p>
          <w:p>
            <w:pPr>
              <w:jc w:val="center"/>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2-10-07-04</w:t>
            </w:r>
            <w:r>
              <w:rPr>
                <w:rFonts w:hint="eastAsia" w:asciiTheme="minorEastAsia" w:hAnsiTheme="minorEastAsia" w:eastAsiaTheme="minorEastAsia"/>
                <w:szCs w:val="21"/>
              </w:rPr>
              <w:t>）、</w:t>
            </w:r>
          </w:p>
          <w:p>
            <w:pPr>
              <w:jc w:val="center"/>
              <w:rPr>
                <w:rFonts w:asciiTheme="minorEastAsia" w:hAnsiTheme="minorEastAsia" w:eastAsiaTheme="minorEastAsia"/>
                <w:szCs w:val="21"/>
              </w:rPr>
            </w:pPr>
            <w:r>
              <w:rPr>
                <w:rFonts w:hint="eastAsia" w:asciiTheme="minorEastAsia" w:hAnsiTheme="minorEastAsia" w:eastAsiaTheme="minorEastAsia"/>
                <w:szCs w:val="21"/>
              </w:rPr>
              <w:t>广告设计人员(</w:t>
            </w:r>
            <w:r>
              <w:rPr>
                <w:rFonts w:asciiTheme="minorEastAsia" w:hAnsiTheme="minorEastAsia" w:eastAsiaTheme="minorEastAsia"/>
                <w:szCs w:val="21"/>
              </w:rPr>
              <w:t>2-10-07-08</w:t>
            </w:r>
            <w:r>
              <w:rPr>
                <w:rFonts w:hint="eastAsia" w:asciiTheme="minorEastAsia" w:hAnsiTheme="minorEastAsia" w:eastAsiaTheme="minorEastAsia"/>
                <w:szCs w:val="21"/>
              </w:rPr>
              <w:t>)</w:t>
            </w:r>
          </w:p>
          <w:p>
            <w:pPr>
              <w:jc w:val="center"/>
              <w:rPr>
                <w:rFonts w:asciiTheme="minorEastAsia" w:hAnsiTheme="minorEastAsia" w:eastAsiaTheme="minorEastAsia"/>
                <w:szCs w:val="21"/>
              </w:rPr>
            </w:pPr>
            <w:r>
              <w:rPr>
                <w:rFonts w:hint="eastAsia" w:asciiTheme="minorEastAsia" w:hAnsiTheme="minorEastAsia" w:eastAsiaTheme="minorEastAsia"/>
                <w:szCs w:val="21"/>
              </w:rPr>
              <w:t>美术编辑（</w:t>
            </w:r>
            <w:r>
              <w:rPr>
                <w:rFonts w:asciiTheme="minorEastAsia" w:hAnsiTheme="minorEastAsia" w:eastAsiaTheme="minorEastAsia"/>
                <w:szCs w:val="21"/>
              </w:rPr>
              <w:t>2-12-02-02</w:t>
            </w:r>
            <w:r>
              <w:rPr>
                <w:rFonts w:hint="eastAsia" w:asciiTheme="minorEastAsia" w:hAnsiTheme="minorEastAsia" w:eastAsiaTheme="minorEastAsia"/>
                <w:szCs w:val="21"/>
              </w:rPr>
              <w:t>）</w:t>
            </w:r>
          </w:p>
        </w:tc>
        <w:tc>
          <w:tcPr>
            <w:tcW w:w="1575"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商业美工、</w:t>
            </w:r>
          </w:p>
          <w:p>
            <w:pPr>
              <w:jc w:val="center"/>
              <w:rPr>
                <w:rFonts w:asciiTheme="minorEastAsia" w:hAnsiTheme="minorEastAsia" w:eastAsiaTheme="minorEastAsia"/>
                <w:szCs w:val="21"/>
              </w:rPr>
            </w:pPr>
            <w:r>
              <w:rPr>
                <w:rFonts w:hint="eastAsia" w:asciiTheme="minorEastAsia" w:hAnsiTheme="minorEastAsia" w:eastAsiaTheme="minorEastAsia"/>
                <w:szCs w:val="21"/>
              </w:rPr>
              <w:t>插画创作人、</w:t>
            </w:r>
          </w:p>
          <w:p>
            <w:pPr>
              <w:jc w:val="center"/>
              <w:rPr>
                <w:rFonts w:asciiTheme="minorEastAsia" w:hAnsiTheme="minorEastAsia" w:eastAsiaTheme="minorEastAsia"/>
                <w:szCs w:val="21"/>
              </w:rPr>
            </w:pPr>
            <w:r>
              <w:rPr>
                <w:rFonts w:hint="eastAsia" w:asciiTheme="minorEastAsia" w:hAnsiTheme="minorEastAsia" w:eastAsiaTheme="minorEastAsia"/>
                <w:szCs w:val="21"/>
              </w:rPr>
              <w:t>平面设计师、</w:t>
            </w:r>
          </w:p>
          <w:p>
            <w:pPr>
              <w:jc w:val="center"/>
              <w:rPr>
                <w:rFonts w:hint="eastAsia" w:asciiTheme="minorEastAsia" w:hAnsiTheme="minorEastAsia" w:eastAsiaTheme="minorEastAsia"/>
                <w:szCs w:val="21"/>
              </w:rPr>
            </w:pPr>
            <w:r>
              <w:rPr>
                <w:rFonts w:hint="eastAsia" w:asciiTheme="minorEastAsia" w:hAnsiTheme="minorEastAsia" w:eastAsiaTheme="minorEastAsia"/>
                <w:szCs w:val="21"/>
              </w:rPr>
              <w:t>包装设计师</w:t>
            </w:r>
          </w:p>
          <w:p>
            <w:pPr>
              <w:jc w:val="center"/>
              <w:rPr>
                <w:rFonts w:asciiTheme="minorEastAsia" w:hAnsiTheme="minorEastAsia" w:eastAsiaTheme="minorEastAsia"/>
                <w:szCs w:val="21"/>
              </w:rPr>
            </w:pPr>
            <w:r>
              <w:rPr>
                <w:rFonts w:hint="eastAsia" w:asciiTheme="minorEastAsia" w:hAnsiTheme="minorEastAsia" w:eastAsiaTheme="minorEastAsia"/>
                <w:szCs w:val="21"/>
              </w:rPr>
              <w:t>出版社美编</w:t>
            </w:r>
          </w:p>
          <w:p>
            <w:pPr>
              <w:jc w:val="center"/>
              <w:rPr>
                <w:rFonts w:asciiTheme="minorEastAsia" w:hAnsiTheme="minorEastAsia" w:eastAsiaTheme="minorEastAsia"/>
                <w:szCs w:val="21"/>
              </w:rPr>
            </w:pPr>
          </w:p>
        </w:tc>
        <w:tc>
          <w:tcPr>
            <w:tcW w:w="1377" w:type="dxa"/>
            <w:shd w:val="clear" w:color="auto" w:fill="auto"/>
            <w:vAlign w:val="center"/>
          </w:tcPr>
          <w:p>
            <w:pPr>
              <w:jc w:val="center"/>
              <w:rPr>
                <w:rFonts w:asciiTheme="minorEastAsia" w:hAnsiTheme="minorEastAsia" w:eastAsiaTheme="minorEastAsia"/>
                <w:szCs w:val="21"/>
              </w:rPr>
            </w:pPr>
            <w:r>
              <w:rPr>
                <w:rFonts w:hint="eastAsia" w:asciiTheme="minorEastAsia" w:hAnsiTheme="minorEastAsia" w:eastAsiaTheme="minorEastAsia"/>
                <w:szCs w:val="21"/>
              </w:rPr>
              <w:t>Adobe平面设计师证书、</w:t>
            </w:r>
          </w:p>
          <w:p>
            <w:pPr>
              <w:jc w:val="center"/>
              <w:rPr>
                <w:rFonts w:asciiTheme="minorEastAsia" w:hAnsiTheme="minorEastAsia" w:eastAsiaTheme="minorEastAsia"/>
                <w:szCs w:val="21"/>
              </w:rPr>
            </w:pPr>
            <w:r>
              <w:rPr>
                <w:rFonts w:hint="eastAsia" w:asciiTheme="minorEastAsia" w:hAnsiTheme="minorEastAsia" w:eastAsiaTheme="minorEastAsia"/>
                <w:szCs w:val="21"/>
              </w:rPr>
              <w:t>计算机辅助设计师证书</w:t>
            </w:r>
          </w:p>
        </w:tc>
      </w:tr>
    </w:tbl>
    <w:p>
      <w:pPr>
        <w:spacing w:line="360" w:lineRule="auto"/>
        <w:ind w:firstLine="560" w:firstLineChars="200"/>
        <w:rPr>
          <w:rFonts w:ascii="黑体" w:hAnsi="黑体" w:eastAsia="黑体"/>
          <w:bCs/>
          <w:sz w:val="28"/>
          <w:szCs w:val="28"/>
        </w:rPr>
      </w:pPr>
      <w:r>
        <w:rPr>
          <w:rFonts w:hint="eastAsia" w:ascii="黑体" w:hAnsi="黑体" w:eastAsia="黑体"/>
          <w:bCs/>
          <w:sz w:val="28"/>
          <w:szCs w:val="28"/>
        </w:rPr>
        <w:t>五、培养目标与培养规格</w:t>
      </w:r>
    </w:p>
    <w:p>
      <w:pPr>
        <w:overflowPunct w:val="0"/>
        <w:spacing w:line="360" w:lineRule="auto"/>
        <w:ind w:firstLine="480" w:firstLineChars="200"/>
        <w:rPr>
          <w:rFonts w:ascii="黑体" w:hAnsi="黑体" w:eastAsia="黑体"/>
          <w:sz w:val="24"/>
        </w:rPr>
      </w:pPr>
      <w:r>
        <w:rPr>
          <w:rFonts w:hint="eastAsia" w:ascii="黑体" w:hAnsi="黑体" w:eastAsia="黑体"/>
          <w:sz w:val="24"/>
        </w:rPr>
        <w:t>（一）培养目标</w:t>
      </w:r>
    </w:p>
    <w:p>
      <w:pPr>
        <w:widowControl/>
        <w:spacing w:line="360" w:lineRule="auto"/>
        <w:jc w:val="left"/>
        <w:rPr>
          <w:rFonts w:cs="宋体" w:asciiTheme="minorEastAsia" w:hAnsiTheme="minorEastAsia" w:eastAsiaTheme="minorEastAsia"/>
          <w:kern w:val="0"/>
          <w:szCs w:val="21"/>
        </w:rPr>
      </w:pPr>
      <w:r>
        <w:rPr>
          <w:rFonts w:hint="eastAsia" w:asciiTheme="minorEastAsia" w:hAnsiTheme="minorEastAsia" w:eastAsiaTheme="minorEastAsia"/>
          <w:sz w:val="28"/>
          <w:szCs w:val="28"/>
        </w:rPr>
        <w:t xml:space="preserve">   </w:t>
      </w:r>
      <w:r>
        <w:rPr>
          <w:rFonts w:hint="eastAsia" w:asciiTheme="minorEastAsia" w:hAnsiTheme="minorEastAsia" w:eastAsiaTheme="minorEastAsia"/>
          <w:szCs w:val="21"/>
        </w:rPr>
        <w:t xml:space="preserve"> 本专业培养思想政治坚定、德技并修、全面发展，适应社会岗位不断发展的需要，具有一定艺术修养、审美能力和创造思维，具有坚实深厚的专业职业素质，掌握视觉传播设计与制作专业方向</w:t>
      </w:r>
      <w:r>
        <w:rPr>
          <w:rFonts w:hint="eastAsia" w:asciiTheme="minorEastAsia" w:hAnsiTheme="minorEastAsia" w:eastAsiaTheme="minorEastAsia"/>
          <w:bCs/>
          <w:szCs w:val="21"/>
        </w:rPr>
        <w:t>相关的</w:t>
      </w:r>
      <w:r>
        <w:rPr>
          <w:rFonts w:hint="eastAsia" w:asciiTheme="minorEastAsia" w:hAnsiTheme="minorEastAsia" w:eastAsiaTheme="minorEastAsia"/>
          <w:szCs w:val="21"/>
        </w:rPr>
        <w:t>技术技能，面向报社、包装设计公司、广告与策划公司、企业形象公司等文化传播领域，面向各类设计工作岗位的高素质复合型技术技能人才。</w:t>
      </w:r>
    </w:p>
    <w:p>
      <w:pPr>
        <w:overflowPunct w:val="0"/>
        <w:spacing w:line="360" w:lineRule="auto"/>
        <w:ind w:firstLine="480" w:firstLineChars="200"/>
        <w:rPr>
          <w:rFonts w:ascii="黑体" w:hAnsi="黑体" w:eastAsia="黑体"/>
          <w:sz w:val="24"/>
        </w:rPr>
      </w:pPr>
      <w:r>
        <w:rPr>
          <w:rFonts w:hint="eastAsia" w:ascii="黑体" w:hAnsi="黑体" w:eastAsia="黑体"/>
          <w:sz w:val="24"/>
        </w:rPr>
        <w:t>（二）培养规格</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1、素质</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具有正确的世界观、人生观、价值观。坚决拥护中国共产党领导，树立中国特色社会主义共同理想，践行社会主义核心价值观，具有深厚的爱国情感、国家认同感、中华民族自豪感；崇尚宪法、遵守法律、遵规守纪；积极参与公益设计活动，具有社会责任感和参与意识。</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具有良好的职业道德和职业素养。具有崇德向善、诚实守信、爱岗敬业、精益求精的工匠精神；尊重劳动、热爱劳动，具有较强的实践能力；具有质量意识、绿色环保意识、安全意识、信息素养、创新精神；具有职业生涯规划意识。</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具有良好的身心素质和人文素养。具有健康的体魄和心理、健全的人格，能够掌握基本运动知识和一两项运动技能；具有感受美、表现美、鉴赏美、创造美的能力，具有一定的审美和人文素养，能够形成一两项艺术特长或爱好；对文学、历史、政治、地理等多方面知识的掌握，具有良好的学习习惯、生活习惯、行为习惯和自我管理能力。</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具有不损害他人、不损害集体的职业道德；具有尊重他人设计成果、杜绝剽窃、为自己的设计负责的职业素养；具有追求设计完美、尊重同事、服从集体安排，具有较强的集体意识和团队合作精神；具有能够进行有效的人际沟通和协作的基本素质；具有对文学知识、天文地理等知识的广泛涉猎，对音乐、戏剧、舞蹈等其他艺术表现知识重点掌握的人文素养。</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2、知识</w:t>
      </w:r>
    </w:p>
    <w:p>
      <w:pPr>
        <w:spacing w:line="360" w:lineRule="auto"/>
        <w:ind w:firstLine="420" w:firstLineChars="200"/>
        <w:rPr>
          <w:kern w:val="0"/>
          <w:szCs w:val="21"/>
        </w:rPr>
      </w:pPr>
      <w:r>
        <w:rPr>
          <w:rFonts w:hint="eastAsia" w:cs="宋体" w:asciiTheme="minorEastAsia" w:hAnsiTheme="minorEastAsia" w:eastAsiaTheme="minorEastAsia"/>
          <w:kern w:val="0"/>
          <w:szCs w:val="21"/>
        </w:rPr>
        <w:t>（1）公</w:t>
      </w:r>
      <w:r>
        <w:rPr>
          <w:rFonts w:hint="eastAsia" w:ascii="宋体" w:hAnsi="宋体" w:cs="宋体"/>
          <w:kern w:val="0"/>
          <w:szCs w:val="21"/>
        </w:rPr>
        <w:t>共基础知识。</w:t>
      </w:r>
      <w:r>
        <w:rPr>
          <w:rFonts w:hint="eastAsia"/>
          <w:szCs w:val="20"/>
        </w:rPr>
        <w:t>掌握必备的语文、外语、计算机文化基础等知识，并达到国家规定的要求；</w:t>
      </w:r>
      <w:r>
        <w:rPr>
          <w:rFonts w:hint="eastAsia" w:ascii="宋体" w:hAnsi="宋体" w:cs="宋体"/>
          <w:kern w:val="0"/>
          <w:szCs w:val="21"/>
        </w:rPr>
        <w:t>对文学有一定的造诣，对中国传统文化有知识储备和较高的品质涵养；熟悉本专业所需的法律法规以及环境保护、安全消防、文明生产等知识；</w:t>
      </w:r>
      <w:r>
        <w:rPr>
          <w:rFonts w:hint="eastAsia"/>
          <w:szCs w:val="20"/>
        </w:rPr>
        <w:t>掌握必备的思想政治理论、科学文化基础知识；具备体育基本知识和卫生健康知识。</w:t>
      </w:r>
    </w:p>
    <w:p>
      <w:pPr>
        <w:widowControl/>
        <w:spacing w:line="360" w:lineRule="auto"/>
        <w:ind w:firstLine="420" w:firstLineChars="200"/>
        <w:jc w:val="left"/>
        <w:rPr>
          <w:rFonts w:ascii="宋体" w:hAnsi="宋体" w:cs="宋体"/>
          <w:kern w:val="0"/>
          <w:szCs w:val="21"/>
        </w:rPr>
      </w:pPr>
      <w:r>
        <w:rPr>
          <w:rFonts w:hint="eastAsia" w:ascii="宋体" w:hAnsi="宋体"/>
          <w:kern w:val="0"/>
          <w:szCs w:val="21"/>
        </w:rPr>
        <w:t>（2）专业知识。</w:t>
      </w:r>
      <w:r>
        <w:rPr>
          <w:rFonts w:hint="eastAsia" w:ascii="宋体" w:hAnsi="宋体"/>
          <w:szCs w:val="21"/>
        </w:rPr>
        <w:t>掌握视觉传播设计与制作的专业理论知识；掌握基本艺术造型技能；</w:t>
      </w:r>
      <w:r>
        <w:rPr>
          <w:rFonts w:hint="eastAsia" w:ascii="宋体" w:hAnsi="宋体" w:cs="宋体"/>
          <w:kern w:val="0"/>
          <w:szCs w:val="21"/>
        </w:rPr>
        <w:t>掌握设计类相关软件的使用方法；</w:t>
      </w:r>
      <w:r>
        <w:rPr>
          <w:rFonts w:hint="eastAsia" w:ascii="宋体" w:hAnsi="宋体"/>
          <w:szCs w:val="21"/>
        </w:rPr>
        <w:t>掌握设计技能和表现方法；掌握书籍装帧设计相关知识与流程；掌握插画设计方法与技巧；掌握企业品牌设计相关知识；掌握公益广告及商业广告的知识要点；掌握排版、印刷、制作等相关知识；掌握形式美法则。</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3、能力</w:t>
      </w:r>
    </w:p>
    <w:p>
      <w:pPr>
        <w:widowControl/>
        <w:spacing w:line="360" w:lineRule="auto"/>
        <w:ind w:firstLine="424" w:firstLineChars="202"/>
        <w:rPr>
          <w:rFonts w:ascii="宋体" w:hAnsi="宋体" w:cs="宋体"/>
          <w:kern w:val="0"/>
          <w:szCs w:val="21"/>
        </w:rPr>
      </w:pPr>
      <w:r>
        <w:rPr>
          <w:rFonts w:hint="eastAsia" w:ascii="宋体" w:hAnsi="宋体"/>
          <w:kern w:val="0"/>
          <w:szCs w:val="21"/>
        </w:rPr>
        <w:t>（1）通用能力。</w:t>
      </w:r>
      <w:r>
        <w:rPr>
          <w:rFonts w:ascii="宋体" w:hAnsi="宋体" w:cs="宋体"/>
          <w:kern w:val="0"/>
          <w:szCs w:val="21"/>
        </w:rPr>
        <w:t>具有</w:t>
      </w:r>
      <w:r>
        <w:rPr>
          <w:rFonts w:hint="eastAsia" w:ascii="宋体" w:hAnsi="宋体" w:cs="宋体"/>
          <w:kern w:val="0"/>
          <w:szCs w:val="21"/>
        </w:rPr>
        <w:t>较高的</w:t>
      </w:r>
      <w:r>
        <w:rPr>
          <w:rFonts w:ascii="宋体" w:hAnsi="宋体" w:cs="宋体"/>
          <w:kern w:val="0"/>
          <w:szCs w:val="21"/>
        </w:rPr>
        <w:t>语言</w:t>
      </w:r>
      <w:r>
        <w:rPr>
          <w:rFonts w:hint="eastAsia" w:ascii="宋体" w:hAnsi="宋体" w:cs="宋体"/>
          <w:kern w:val="0"/>
          <w:szCs w:val="21"/>
        </w:rPr>
        <w:t>沟通能力</w:t>
      </w:r>
      <w:r>
        <w:rPr>
          <w:rFonts w:ascii="宋体" w:hAnsi="宋体" w:cs="宋体"/>
          <w:kern w:val="0"/>
          <w:szCs w:val="21"/>
        </w:rPr>
        <w:t>及文字</w:t>
      </w:r>
      <w:r>
        <w:rPr>
          <w:rFonts w:hint="eastAsia" w:ascii="宋体" w:hAnsi="宋体" w:cs="宋体"/>
          <w:kern w:val="0"/>
          <w:szCs w:val="21"/>
        </w:rPr>
        <w:t>组织</w:t>
      </w:r>
      <w:r>
        <w:rPr>
          <w:rFonts w:ascii="宋体" w:hAnsi="宋体" w:cs="宋体"/>
          <w:kern w:val="0"/>
          <w:szCs w:val="21"/>
        </w:rPr>
        <w:t>表达能力</w:t>
      </w:r>
      <w:r>
        <w:rPr>
          <w:rFonts w:hint="eastAsia" w:ascii="宋体" w:hAnsi="宋体" w:cs="宋体"/>
          <w:kern w:val="0"/>
          <w:szCs w:val="21"/>
        </w:rPr>
        <w:t>；具有主动拓展学习范围、分析问题和解决问题的能力；</w:t>
      </w:r>
      <w:r>
        <w:rPr>
          <w:rFonts w:hint="eastAsia"/>
          <w:szCs w:val="20"/>
        </w:rPr>
        <w:t>具有探究学习、终身学习、分析问题和解决</w:t>
      </w:r>
      <w:r>
        <w:rPr>
          <w:rFonts w:hint="eastAsia"/>
          <w:kern w:val="0"/>
          <w:szCs w:val="21"/>
        </w:rPr>
        <w:t>实际</w:t>
      </w:r>
      <w:r>
        <w:rPr>
          <w:rFonts w:hint="eastAsia"/>
          <w:szCs w:val="20"/>
        </w:rPr>
        <w:t>问题的能力；具有适应团队合作能力；具备一定的</w:t>
      </w:r>
      <w:r>
        <w:rPr>
          <w:rFonts w:hint="eastAsia"/>
          <w:kern w:val="0"/>
          <w:szCs w:val="21"/>
        </w:rPr>
        <w:t>信息技术应用和加工能力；具备运用计算机处理工作领域内的信息和技术交流能力；</w:t>
      </w:r>
      <w:r>
        <w:rPr>
          <w:rFonts w:hint="eastAsia"/>
          <w:szCs w:val="20"/>
        </w:rPr>
        <w:t>具备一定的英语应用能力；具备</w:t>
      </w:r>
      <w:r>
        <w:rPr>
          <w:rFonts w:hint="eastAsia"/>
          <w:kern w:val="0"/>
          <w:szCs w:val="21"/>
        </w:rPr>
        <w:t>独立思考、逻辑推理</w:t>
      </w:r>
      <w:r>
        <w:rPr>
          <w:rFonts w:hint="eastAsia"/>
          <w:szCs w:val="20"/>
        </w:rPr>
        <w:t>能力</w:t>
      </w:r>
      <w:r>
        <w:rPr>
          <w:rFonts w:hint="eastAsia"/>
          <w:kern w:val="0"/>
          <w:szCs w:val="21"/>
        </w:rPr>
        <w:t>；</w:t>
      </w:r>
      <w:r>
        <w:rPr>
          <w:rFonts w:hint="eastAsia"/>
          <w:szCs w:val="20"/>
        </w:rPr>
        <w:t>具备</w:t>
      </w:r>
      <w:r>
        <w:rPr>
          <w:rFonts w:hint="eastAsia"/>
          <w:kern w:val="0"/>
          <w:szCs w:val="21"/>
        </w:rPr>
        <w:t>通过不同途径获取知识信息的能力。</w:t>
      </w:r>
    </w:p>
    <w:p>
      <w:pPr>
        <w:widowControl/>
        <w:spacing w:line="360" w:lineRule="auto"/>
        <w:ind w:firstLine="420" w:firstLineChars="200"/>
        <w:jc w:val="left"/>
        <w:rPr>
          <w:rFonts w:ascii="宋体" w:hAnsi="宋体" w:cs="宋体"/>
          <w:kern w:val="0"/>
          <w:szCs w:val="21"/>
        </w:rPr>
      </w:pPr>
      <w:r>
        <w:rPr>
          <w:rFonts w:hint="eastAsia" w:ascii="宋体" w:hAnsi="宋体"/>
          <w:kern w:val="0"/>
          <w:szCs w:val="21"/>
        </w:rPr>
        <w:t>（2）专业技术技能。</w:t>
      </w:r>
      <w:r>
        <w:rPr>
          <w:rFonts w:ascii="宋体" w:hAnsi="宋体" w:cs="宋体"/>
          <w:kern w:val="0"/>
          <w:szCs w:val="21"/>
        </w:rPr>
        <w:t>具有</w:t>
      </w:r>
      <w:r>
        <w:rPr>
          <w:rFonts w:hint="eastAsia" w:ascii="宋体" w:hAnsi="宋体" w:cs="宋体"/>
          <w:kern w:val="0"/>
          <w:szCs w:val="21"/>
        </w:rPr>
        <w:t>熟练的使用设计软件的操作</w:t>
      </w:r>
      <w:r>
        <w:rPr>
          <w:rFonts w:ascii="宋体" w:hAnsi="宋体" w:cs="宋体"/>
          <w:kern w:val="0"/>
          <w:szCs w:val="21"/>
        </w:rPr>
        <w:t>能力</w:t>
      </w:r>
      <w:r>
        <w:rPr>
          <w:rFonts w:hint="eastAsia" w:ascii="宋体" w:hAnsi="宋体" w:cs="宋体"/>
          <w:kern w:val="0"/>
          <w:szCs w:val="21"/>
        </w:rPr>
        <w:t>；</w:t>
      </w:r>
      <w:r>
        <w:rPr>
          <w:rFonts w:ascii="宋体" w:hAnsi="宋体" w:cs="宋体"/>
          <w:kern w:val="0"/>
          <w:szCs w:val="21"/>
        </w:rPr>
        <w:t>具有</w:t>
      </w:r>
      <w:r>
        <w:rPr>
          <w:rFonts w:hint="eastAsia" w:ascii="宋体" w:hAnsi="宋体" w:cs="宋体"/>
          <w:kern w:val="0"/>
          <w:szCs w:val="21"/>
        </w:rPr>
        <w:t>揉合</w:t>
      </w:r>
      <w:r>
        <w:rPr>
          <w:rFonts w:ascii="宋体" w:hAnsi="宋体" w:cs="宋体"/>
          <w:kern w:val="0"/>
          <w:szCs w:val="21"/>
        </w:rPr>
        <w:t>设计知识</w:t>
      </w:r>
      <w:r>
        <w:rPr>
          <w:rFonts w:hint="eastAsia" w:ascii="宋体" w:hAnsi="宋体" w:cs="宋体"/>
          <w:kern w:val="0"/>
          <w:szCs w:val="21"/>
        </w:rPr>
        <w:t>，</w:t>
      </w:r>
      <w:r>
        <w:rPr>
          <w:rFonts w:ascii="宋体" w:hAnsi="宋体" w:cs="宋体"/>
          <w:kern w:val="0"/>
          <w:szCs w:val="21"/>
        </w:rPr>
        <w:t>针对性进行综合设计的能力</w:t>
      </w:r>
      <w:r>
        <w:rPr>
          <w:rFonts w:hint="eastAsia" w:ascii="宋体" w:hAnsi="宋体" w:cs="宋体"/>
          <w:kern w:val="0"/>
          <w:szCs w:val="21"/>
        </w:rPr>
        <w:t>；具有良好的手绘造型能力和绘画表达能力；具有</w:t>
      </w:r>
      <w:r>
        <w:rPr>
          <w:rFonts w:hint="eastAsia" w:ascii="宋体" w:hAnsi="宋体"/>
          <w:szCs w:val="21"/>
        </w:rPr>
        <w:t>熟练掌握视觉传播设计相关设计流程的能力；具有能够熟练地运用该专业的知识解决设计工作中实际问题的能力；具有对最新艺术动态、艺术风尚敏锐的捕捉能力和感知各种新兴媒介、设计潮流的能力。</w:t>
      </w:r>
    </w:p>
    <w:p>
      <w:pPr>
        <w:overflowPunct w:val="0"/>
        <w:spacing w:line="360" w:lineRule="auto"/>
        <w:ind w:firstLine="560" w:firstLineChars="200"/>
        <w:rPr>
          <w:rFonts w:ascii="黑体" w:hAnsi="黑体" w:eastAsia="黑体"/>
          <w:sz w:val="28"/>
          <w:szCs w:val="28"/>
        </w:rPr>
      </w:pPr>
      <w:r>
        <w:rPr>
          <w:rFonts w:hint="eastAsia" w:ascii="黑体" w:hAnsi="黑体" w:eastAsia="黑体"/>
          <w:sz w:val="28"/>
          <w:szCs w:val="28"/>
        </w:rPr>
        <w:t>六、课程设置及要求</w:t>
      </w:r>
    </w:p>
    <w:p>
      <w:pPr>
        <w:overflowPunct w:val="0"/>
        <w:spacing w:line="360" w:lineRule="auto"/>
        <w:ind w:firstLine="420" w:firstLineChars="200"/>
        <w:rPr>
          <w:rFonts w:cs="宋体" w:asciiTheme="minorEastAsia" w:hAnsiTheme="minorEastAsia" w:eastAsiaTheme="minorEastAsia"/>
          <w:bCs/>
          <w:szCs w:val="21"/>
        </w:rPr>
      </w:pPr>
      <w:r>
        <w:rPr>
          <w:rFonts w:hint="eastAsia" w:cs="宋体" w:asciiTheme="minorEastAsia" w:hAnsiTheme="minorEastAsia" w:eastAsiaTheme="minorEastAsia"/>
          <w:bCs/>
          <w:szCs w:val="21"/>
        </w:rPr>
        <w:t>（一）公共基础课程</w:t>
      </w:r>
    </w:p>
    <w:p>
      <w:pPr>
        <w:spacing w:line="360" w:lineRule="auto"/>
        <w:ind w:firstLine="420" w:firstLineChars="200"/>
        <w:rPr>
          <w:rFonts w:asciiTheme="minorEastAsia" w:hAnsiTheme="minorEastAsia" w:eastAsiaTheme="minorEastAsia" w:cstheme="minorEastAsia"/>
          <w:bCs/>
          <w:szCs w:val="21"/>
        </w:rPr>
      </w:pPr>
      <w:r>
        <w:rPr>
          <w:rFonts w:hint="eastAsia" w:asciiTheme="minorEastAsia" w:hAnsiTheme="minorEastAsia" w:eastAsiaTheme="minorEastAsia" w:cstheme="minorEastAsia"/>
          <w:bCs/>
          <w:szCs w:val="21"/>
        </w:rPr>
        <w:t>1、思想道德修养与法律基础</w:t>
      </w:r>
    </w:p>
    <w:p>
      <w:pPr>
        <w:widowControl/>
        <w:spacing w:line="360" w:lineRule="auto"/>
        <w:ind w:firstLine="424" w:firstLineChars="202"/>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教学目标：通过理论学习和实践体验，帮助学生形成崇高的理想信念，弘扬伟大的爱国精神，确立正确的人生观和价值观，加强思想品德修养，增强学法、用法的自觉性，全面提高大学生的思想道德素质、行为修养和法律素养。</w:t>
      </w:r>
    </w:p>
    <w:p>
      <w:pPr>
        <w:widowControl/>
        <w:spacing w:line="360" w:lineRule="auto"/>
        <w:ind w:firstLine="424" w:firstLineChars="202"/>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主要内容：人生的青春之问；坚定理想信念；弘扬中国精神；践行社会主义核心价值观；明大德守公德严私德；尊法学法守法用法。</w:t>
      </w:r>
    </w:p>
    <w:p>
      <w:pPr>
        <w:widowControl/>
        <w:spacing w:line="360" w:lineRule="auto"/>
        <w:ind w:firstLine="424" w:firstLineChars="202"/>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教学要求：采用多媒体教学+现场教学的模式，通过理论教学和实践性教学的形式，要帮助和指导大学生运用马克思主义的立场、观点和方法，解决有关人生、理想、道德、法律等方面的理论问题和实际问题，帮助学生树立正确的人生观、价值观、道德观和法制观，具有良好的职业道德和职业素质，为各专业人才培养目标的实现及学生的可持续发展打下坚实的基础。</w:t>
      </w:r>
    </w:p>
    <w:p>
      <w:pPr>
        <w:widowControl/>
        <w:spacing w:line="360" w:lineRule="auto"/>
        <w:ind w:firstLine="424" w:firstLineChars="202"/>
        <w:rPr>
          <w:rFonts w:asciiTheme="minorEastAsia" w:hAnsiTheme="minorEastAsia" w:eastAsiaTheme="minorEastAsia" w:cstheme="minorEastAsia"/>
          <w:bCs/>
          <w:kern w:val="0"/>
          <w:szCs w:val="21"/>
        </w:rPr>
      </w:pPr>
      <w:r>
        <w:rPr>
          <w:rFonts w:hint="eastAsia" w:asciiTheme="minorEastAsia" w:hAnsiTheme="minorEastAsia" w:eastAsiaTheme="minorEastAsia" w:cstheme="minorEastAsia"/>
          <w:bCs/>
          <w:kern w:val="0"/>
          <w:szCs w:val="21"/>
        </w:rPr>
        <w:t>2、公共英语</w:t>
      </w:r>
    </w:p>
    <w:p>
      <w:pPr>
        <w:overflowPunct w:val="0"/>
        <w:spacing w:line="360" w:lineRule="auto"/>
        <w:ind w:firstLine="420" w:firstLineChars="200"/>
        <w:rPr>
          <w:rFonts w:ascii="宋体" w:hAnsi="宋体"/>
          <w:szCs w:val="30"/>
        </w:rPr>
      </w:pPr>
      <w:r>
        <w:rPr>
          <w:rFonts w:hint="eastAsia" w:ascii="宋体" w:hAnsi="宋体"/>
          <w:szCs w:val="30"/>
        </w:rPr>
        <w:t>教学目标：经过140－180学时两个学期的教学，使学生掌握一定的英语基础知识和技能，具有一定的听、说、读、写、译的能力，从而能借助词典阅读和翻译有关英语业务资料，在涉外交际的日常活动和业务活动中进行简单的口头和书面交流，并为今后进一步提高英语的交际能力打下基础。</w:t>
      </w:r>
    </w:p>
    <w:p>
      <w:pPr>
        <w:overflowPunct w:val="0"/>
        <w:spacing w:line="360" w:lineRule="auto"/>
        <w:ind w:firstLine="420" w:firstLineChars="200"/>
        <w:rPr>
          <w:rFonts w:ascii="宋体" w:hAnsi="宋体"/>
          <w:szCs w:val="30"/>
        </w:rPr>
      </w:pPr>
      <w:r>
        <w:rPr>
          <w:rFonts w:hint="eastAsia" w:ascii="宋体" w:hAnsi="宋体"/>
          <w:szCs w:val="30"/>
        </w:rPr>
        <w:t>主要内容：2500左右常用词汇；基本语法规则（常见的10种时态和各种从句等）；多种题材听力材料；多样的日常交际会话；各种新颖的阅读材料；各种表格、信函、请假条等应用文写作；日常生活中的实用翻译（英译汉）。</w:t>
      </w:r>
    </w:p>
    <w:p>
      <w:pPr>
        <w:overflowPunct w:val="0"/>
        <w:spacing w:line="360" w:lineRule="auto"/>
        <w:ind w:firstLine="420" w:firstLineChars="200"/>
        <w:rPr>
          <w:rFonts w:ascii="宋体" w:hAnsi="宋体"/>
          <w:szCs w:val="30"/>
        </w:rPr>
      </w:pPr>
      <w:r>
        <w:rPr>
          <w:rFonts w:hint="eastAsia" w:ascii="宋体" w:hAnsi="宋体"/>
          <w:szCs w:val="30"/>
        </w:rPr>
        <w:t>教学要求：教师利用互联网、多媒体等现代化教学手段，实行小班上课或分层次上课，语法、阅读和翻译采取讲练结合，口语采用情景模拟等手段，切实提高学生的英语应用能力。</w:t>
      </w:r>
    </w:p>
    <w:p>
      <w:pPr>
        <w:spacing w:line="360" w:lineRule="auto"/>
        <w:ind w:firstLine="420" w:firstLineChars="200"/>
        <w:rPr>
          <w:rFonts w:asciiTheme="minorEastAsia" w:hAnsiTheme="minorEastAsia" w:eastAsiaTheme="minorEastAsia" w:cstheme="minorEastAsia"/>
          <w:bCs/>
          <w:szCs w:val="21"/>
        </w:rPr>
      </w:pPr>
      <w:r>
        <w:rPr>
          <w:rFonts w:hint="eastAsia" w:cs="宋体" w:asciiTheme="minorEastAsia" w:hAnsiTheme="minorEastAsia" w:eastAsiaTheme="minorEastAsia"/>
          <w:bCs/>
          <w:szCs w:val="21"/>
        </w:rPr>
        <w:t>3、</w:t>
      </w:r>
      <w:r>
        <w:rPr>
          <w:rFonts w:hint="eastAsia" w:asciiTheme="minorEastAsia" w:hAnsiTheme="minorEastAsia" w:eastAsiaTheme="minorEastAsia" w:cstheme="minorEastAsia"/>
          <w:bCs/>
          <w:szCs w:val="21"/>
        </w:rPr>
        <w:t>体育</w:t>
      </w:r>
    </w:p>
    <w:p>
      <w:pPr>
        <w:overflowPunct w:val="0"/>
        <w:spacing w:line="360" w:lineRule="auto"/>
        <w:ind w:firstLine="420" w:firstLineChars="200"/>
        <w:rPr>
          <w:rFonts w:ascii="宋体" w:hAnsi="宋体"/>
          <w:szCs w:val="30"/>
        </w:rPr>
      </w:pPr>
      <w:r>
        <w:rPr>
          <w:rFonts w:hint="eastAsia" w:ascii="宋体" w:hAnsi="宋体"/>
          <w:szCs w:val="30"/>
        </w:rPr>
        <w:t>教学目标：全面了解体育常识，并熟练掌握两项以上健身运动的基本方法、技能，养成终身体育锻炼的习惯。</w:t>
      </w:r>
    </w:p>
    <w:p>
      <w:pPr>
        <w:overflowPunct w:val="0"/>
        <w:spacing w:line="360" w:lineRule="auto"/>
        <w:ind w:firstLine="420" w:firstLineChars="200"/>
        <w:rPr>
          <w:rFonts w:ascii="宋体" w:hAnsi="宋体"/>
          <w:szCs w:val="30"/>
        </w:rPr>
      </w:pPr>
      <w:r>
        <w:rPr>
          <w:rFonts w:hint="eastAsia" w:ascii="宋体" w:hAnsi="宋体"/>
          <w:szCs w:val="30"/>
        </w:rPr>
        <w:t>主要内容：普通体育课开设田径、球类、武术、体操、体能、体育理论等。选项课、选修课开设篮球、足球、排球、乒乓球、羽毛球、拳击、太极拳、健美操、跆拳道、保健等课程。</w:t>
      </w:r>
    </w:p>
    <w:p>
      <w:pPr>
        <w:spacing w:line="360" w:lineRule="auto"/>
        <w:ind w:firstLine="420" w:firstLineChars="200"/>
        <w:rPr>
          <w:rFonts w:ascii="宋体" w:hAnsi="宋体"/>
          <w:szCs w:val="30"/>
        </w:rPr>
      </w:pPr>
      <w:r>
        <w:rPr>
          <w:rFonts w:hint="eastAsia" w:ascii="宋体" w:hAnsi="宋体"/>
          <w:szCs w:val="30"/>
        </w:rPr>
        <w:t>教学要求：采用理实一体化教学，既教书又育人，通过体育教学和体育锻炼，达到强身健体、塑造学生完美的性格和品质的教育目的。激发学生爱好体育运动的兴趣，培养学生健康体育、快乐体育、终生锻炼的习惯和理念。</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4、军事理论</w:t>
      </w:r>
    </w:p>
    <w:p>
      <w:pPr>
        <w:overflowPunct w:val="0"/>
        <w:spacing w:line="360" w:lineRule="auto"/>
        <w:ind w:firstLine="420" w:firstLineChars="200"/>
        <w:rPr>
          <w:rFonts w:ascii="宋体" w:hAnsi="宋体"/>
          <w:szCs w:val="30"/>
        </w:rPr>
      </w:pPr>
      <w:r>
        <w:rPr>
          <w:rFonts w:hint="eastAsia" w:ascii="宋体" w:hAnsi="宋体"/>
          <w:szCs w:val="30"/>
        </w:rPr>
        <w:t>教学目标：通过军事课教学，让学生了解掌握军事基础知识和基本军事技能，增强国防观念、国家安全意识和忧患危机意识，弘扬爱国主义精神、传承红色基因、提高学生综合国防素质。</w:t>
      </w:r>
    </w:p>
    <w:p>
      <w:pPr>
        <w:overflowPunct w:val="0"/>
        <w:spacing w:line="360" w:lineRule="auto"/>
        <w:ind w:firstLine="420" w:firstLineChars="200"/>
        <w:rPr>
          <w:rFonts w:ascii="宋体" w:hAnsi="宋体"/>
          <w:szCs w:val="30"/>
        </w:rPr>
      </w:pPr>
      <w:r>
        <w:rPr>
          <w:rFonts w:hint="eastAsia" w:ascii="宋体" w:hAnsi="宋体"/>
          <w:szCs w:val="30"/>
        </w:rPr>
        <w:t>主要内容：中国国防；国家安全；军事思想；现代战争；信息化装备等。</w:t>
      </w:r>
    </w:p>
    <w:p>
      <w:pPr>
        <w:overflowPunct w:val="0"/>
        <w:spacing w:line="360" w:lineRule="auto"/>
        <w:ind w:firstLine="420" w:firstLineChars="200"/>
        <w:rPr>
          <w:rFonts w:ascii="宋体" w:hAnsi="宋体"/>
          <w:szCs w:val="30"/>
        </w:rPr>
      </w:pPr>
      <w:r>
        <w:rPr>
          <w:rFonts w:hint="eastAsia" w:ascii="宋体" w:hAnsi="宋体"/>
          <w:szCs w:val="30"/>
        </w:rPr>
        <w:t>教学要求：教师通过线上线下混合教学的模式，使学生了解习近平强军思想和习近平总书记关于教育的重要论述。通过微课视频，专题讲座等方式，全面贯彻党的教育方针、新时代军事战略方针和总体国家安全观，提升学生国防意识和军事素养，为实施军民融合发展战略和建设国防后备力量服务。</w:t>
      </w:r>
    </w:p>
    <w:p>
      <w:pPr>
        <w:spacing w:line="360" w:lineRule="auto"/>
        <w:ind w:firstLine="420" w:firstLineChars="200"/>
        <w:rPr>
          <w:rFonts w:asciiTheme="minorEastAsia" w:hAnsiTheme="minorEastAsia" w:eastAsiaTheme="minorEastAsia" w:cstheme="minorEastAsia"/>
          <w:bCs/>
          <w:szCs w:val="21"/>
        </w:rPr>
      </w:pPr>
      <w:r>
        <w:rPr>
          <w:rFonts w:hint="eastAsia" w:asciiTheme="minorEastAsia" w:hAnsiTheme="minorEastAsia" w:eastAsiaTheme="minorEastAsia" w:cstheme="minorEastAsia"/>
          <w:bCs/>
          <w:szCs w:val="21"/>
        </w:rPr>
        <w:t>5、大学语文</w:t>
      </w:r>
    </w:p>
    <w:p>
      <w:pPr>
        <w:overflowPunct w:val="0"/>
        <w:spacing w:line="360" w:lineRule="auto"/>
        <w:ind w:firstLine="420" w:firstLineChars="200"/>
        <w:rPr>
          <w:rFonts w:ascii="宋体" w:hAnsi="宋体"/>
          <w:szCs w:val="30"/>
        </w:rPr>
      </w:pPr>
      <w:r>
        <w:rPr>
          <w:rFonts w:hint="eastAsia" w:ascii="宋体" w:hAnsi="宋体"/>
          <w:szCs w:val="30"/>
        </w:rPr>
        <w:t>教学目标：使学生较全面系统地掌握现代汉语和古代汉语的知识，提高运用规范的现代汉语进行口头和书面交流的能力，以适应学习和工作的需要；通过针对性的培养，使学生具备一定的文学鉴赏水平，掌握商务活动中常用应用文的写作技巧。</w:t>
      </w:r>
    </w:p>
    <w:p>
      <w:pPr>
        <w:overflowPunct w:val="0"/>
        <w:spacing w:line="360" w:lineRule="auto"/>
        <w:ind w:firstLine="420" w:firstLineChars="200"/>
        <w:rPr>
          <w:rFonts w:ascii="宋体" w:hAnsi="宋体"/>
          <w:szCs w:val="30"/>
        </w:rPr>
      </w:pPr>
      <w:r>
        <w:rPr>
          <w:rFonts w:hint="eastAsia" w:ascii="宋体" w:hAnsi="宋体"/>
          <w:szCs w:val="30"/>
        </w:rPr>
        <w:t>主要内容：“古代经典篇”、“中外近现代名篇”部分，选择具代表性的各个时期、各种类型、各种文体的经典的或优秀的汉语文本，提供给学生，既有主修材料，也有拓展材料；“应用文写作”部分，学习写作常用的商务应用文体。</w:t>
      </w:r>
    </w:p>
    <w:p>
      <w:pPr>
        <w:overflowPunct w:val="0"/>
        <w:spacing w:line="360" w:lineRule="auto"/>
        <w:ind w:firstLine="420" w:firstLineChars="200"/>
        <w:rPr>
          <w:rFonts w:ascii="宋体" w:hAnsi="宋体"/>
          <w:szCs w:val="30"/>
        </w:rPr>
      </w:pPr>
      <w:r>
        <w:rPr>
          <w:rFonts w:hint="eastAsia" w:ascii="宋体" w:hAnsi="宋体"/>
          <w:szCs w:val="30"/>
        </w:rPr>
        <w:t>教学要求： 课堂上采用教师为主导，学生为主体，在学生课前学习的基础上，通过创设诗词“飞花令”或者“接龙”等游戏法、“音诗画一体”的多媒体情境教学法，提高学生的参与度和活跃度，以增强学习效果。应用文写作以学生练习为主，使学生具备良好的语言和文字表达能力。</w:t>
      </w:r>
    </w:p>
    <w:p>
      <w:pPr>
        <w:spacing w:line="360" w:lineRule="auto"/>
        <w:ind w:firstLine="420" w:firstLineChars="200"/>
        <w:rPr>
          <w:rFonts w:asciiTheme="minorEastAsia" w:hAnsiTheme="minorEastAsia" w:cstheme="minorEastAsia"/>
          <w:bCs/>
          <w:szCs w:val="21"/>
        </w:rPr>
      </w:pPr>
      <w:r>
        <w:rPr>
          <w:rFonts w:hint="eastAsia" w:asciiTheme="minorEastAsia" w:hAnsiTheme="minorEastAsia" w:cstheme="minorEastAsia"/>
          <w:bCs/>
          <w:szCs w:val="21"/>
        </w:rPr>
        <w:t xml:space="preserve">6、形势与政策 </w:t>
      </w:r>
    </w:p>
    <w:p>
      <w:pPr>
        <w:overflowPunct w:val="0"/>
        <w:spacing w:line="360" w:lineRule="auto"/>
        <w:ind w:firstLine="420" w:firstLineChars="200"/>
        <w:rPr>
          <w:rFonts w:ascii="宋体" w:hAnsi="宋体"/>
          <w:szCs w:val="30"/>
        </w:rPr>
      </w:pPr>
      <w:r>
        <w:rPr>
          <w:rFonts w:hint="eastAsia" w:ascii="宋体" w:hAnsi="宋体"/>
          <w:szCs w:val="30"/>
        </w:rPr>
        <w:t>教学目标：帮助学生正确认识国家的政治、经济形势,以及国家改革与发展所处的国际环境、时代背景,正确理解党的基本路线、重大方针和政策。正确分析社会关注的热点问题,激发学生的爱国主义热情,增强其民族自信心和社会责任感，把握未来,勤奋学习,成才报国。</w:t>
      </w:r>
    </w:p>
    <w:p>
      <w:pPr>
        <w:overflowPunct w:val="0"/>
        <w:spacing w:line="360" w:lineRule="auto"/>
        <w:ind w:firstLine="420" w:firstLineChars="200"/>
        <w:rPr>
          <w:rFonts w:ascii="宋体" w:hAnsi="宋体"/>
          <w:szCs w:val="30"/>
        </w:rPr>
      </w:pPr>
      <w:r>
        <w:rPr>
          <w:rFonts w:hint="eastAsia" w:ascii="宋体" w:hAnsi="宋体"/>
          <w:szCs w:val="30"/>
        </w:rPr>
        <w:t>主要内容：党的理论创新最新成果专题；新时代坚持和发展中国特色社会主义的生动实践专题；全面从严治党形势与政策的专题；我国经济社会发展形势与政策的专题；港澳台工作形势与政策专题；国际形势与政策专题。</w:t>
      </w:r>
    </w:p>
    <w:p>
      <w:pPr>
        <w:spacing w:line="360" w:lineRule="auto"/>
        <w:ind w:firstLine="420" w:firstLineChars="200"/>
        <w:rPr>
          <w:rFonts w:asciiTheme="minorEastAsia" w:hAnsiTheme="minorEastAsia" w:eastAsiaTheme="minorEastAsia" w:cstheme="minorEastAsia"/>
          <w:szCs w:val="21"/>
        </w:rPr>
      </w:pPr>
      <w:r>
        <w:rPr>
          <w:rFonts w:hint="eastAsia" w:ascii="宋体" w:hAnsi="宋体"/>
          <w:szCs w:val="30"/>
        </w:rPr>
        <w:t>教学要求：采用专题讲座形式，使学生深入了解国内外形势与政策变化，坚决拥护党的领导，领会党的十九大精神，及时、准确、深入推动学习习近平新时代中国特色社会主义思想，帮助学生牢固树立“四个意识”，坚定“四个自信”，培养担当民族复兴大任的时代新人。</w:t>
      </w:r>
    </w:p>
    <w:p>
      <w:pPr>
        <w:overflowPunct w:val="0"/>
        <w:spacing w:line="360" w:lineRule="auto"/>
        <w:ind w:firstLine="420" w:firstLineChars="200"/>
        <w:rPr>
          <w:rFonts w:ascii="宋体" w:hAnsi="宋体"/>
          <w:szCs w:val="30"/>
        </w:rPr>
      </w:pPr>
      <w:r>
        <w:rPr>
          <w:rFonts w:hint="eastAsia" w:asciiTheme="minorEastAsia" w:hAnsiTheme="minorEastAsia" w:eastAsiaTheme="minorEastAsia" w:cstheme="minorEastAsia"/>
          <w:szCs w:val="21"/>
        </w:rPr>
        <w:t>7、</w:t>
      </w:r>
      <w:r>
        <w:rPr>
          <w:rFonts w:hint="eastAsia" w:ascii="宋体" w:hAnsi="宋体"/>
          <w:szCs w:val="30"/>
        </w:rPr>
        <w:t>大学生心理健康</w:t>
      </w:r>
    </w:p>
    <w:p>
      <w:pPr>
        <w:overflowPunct w:val="0"/>
        <w:spacing w:line="360" w:lineRule="auto"/>
        <w:ind w:firstLine="420" w:firstLineChars="200"/>
        <w:rPr>
          <w:rFonts w:ascii="宋体" w:hAnsi="宋体"/>
          <w:szCs w:val="30"/>
        </w:rPr>
      </w:pPr>
      <w:r>
        <w:rPr>
          <w:rFonts w:hint="eastAsia" w:ascii="宋体" w:hAnsi="宋体"/>
          <w:szCs w:val="30"/>
        </w:rPr>
        <w:t>教学目标：帮助学生正确认识“自我意识”，培养良好的个性情感、完善的意志品质，培养学生更为成熟的自我意识和社会责任感，帮助学生提高人际交往的能力与技巧，帮助学生正确面对学习和就业的压力，学会自助与求助方法，帮助学生正确面对恋爱、就业、创业等生涯发展问题。</w:t>
      </w:r>
    </w:p>
    <w:p>
      <w:pPr>
        <w:overflowPunct w:val="0"/>
        <w:spacing w:line="360" w:lineRule="auto"/>
        <w:ind w:firstLine="420" w:firstLineChars="200"/>
        <w:rPr>
          <w:rFonts w:ascii="宋体" w:hAnsi="宋体"/>
          <w:szCs w:val="30"/>
        </w:rPr>
      </w:pPr>
      <w:r>
        <w:rPr>
          <w:rFonts w:hint="eastAsia" w:ascii="宋体" w:hAnsi="宋体"/>
          <w:szCs w:val="30"/>
        </w:rPr>
        <w:t xml:space="preserve">主要内容：自我意识和适应发展；情绪管理与挫折应对；人格培养；人际交往；性和恋爱心理；网络心理；生涯规划；心理问题的识别与预防等。 </w:t>
      </w:r>
    </w:p>
    <w:p>
      <w:pPr>
        <w:spacing w:line="360" w:lineRule="auto"/>
        <w:ind w:firstLine="424" w:firstLineChars="202"/>
        <w:rPr>
          <w:rFonts w:ascii="宋体" w:hAnsi="宋体"/>
          <w:szCs w:val="30"/>
        </w:rPr>
      </w:pPr>
      <w:r>
        <w:rPr>
          <w:rFonts w:hint="eastAsia" w:ascii="宋体" w:hAnsi="宋体"/>
          <w:szCs w:val="30"/>
        </w:rPr>
        <w:t>教学要求：采用理论与体验教学相结合、讲授与训练相结合的教学方法，教学方法突出生动、活泼和创新的特点。通过同学之间的坦诚交流、经验分享和相互模仿，使学生获得新的学习体验。</w:t>
      </w:r>
    </w:p>
    <w:p>
      <w:pPr>
        <w:overflowPunct w:val="0"/>
        <w:spacing w:line="360" w:lineRule="auto"/>
        <w:ind w:firstLine="420" w:firstLineChars="200"/>
        <w:rPr>
          <w:rFonts w:ascii="宋体" w:hAnsi="宋体"/>
          <w:szCs w:val="30"/>
        </w:rPr>
      </w:pPr>
      <w:r>
        <w:rPr>
          <w:rFonts w:hint="eastAsia" w:asciiTheme="minorEastAsia" w:hAnsiTheme="minorEastAsia" w:eastAsiaTheme="minorEastAsia" w:cstheme="minorEastAsia"/>
          <w:bCs/>
          <w:szCs w:val="21"/>
          <w:lang w:bidi="ar"/>
        </w:rPr>
        <w:t>8、</w:t>
      </w:r>
      <w:r>
        <w:rPr>
          <w:rFonts w:hint="eastAsia" w:ascii="宋体" w:hAnsi="宋体"/>
          <w:szCs w:val="30"/>
        </w:rPr>
        <w:t>毛泽东思想和中国特色社会主义理论体系概论</w:t>
      </w:r>
    </w:p>
    <w:p>
      <w:pPr>
        <w:overflowPunct w:val="0"/>
        <w:spacing w:line="360" w:lineRule="auto"/>
        <w:ind w:firstLine="420" w:firstLineChars="200"/>
        <w:rPr>
          <w:rFonts w:ascii="宋体" w:hAnsi="宋体"/>
          <w:szCs w:val="30"/>
        </w:rPr>
      </w:pPr>
      <w:r>
        <w:rPr>
          <w:rFonts w:hint="eastAsia" w:ascii="宋体" w:hAnsi="宋体"/>
          <w:szCs w:val="30"/>
        </w:rPr>
        <w:t>教学目标：了解中国化马克思主义活的灵魂，熟悉党的十八大以来形成的最新理论成果和改革的一系列重大基本方针政策，掌握党的基本理论、基本路线、基本纲领、基本经验，树立建设中国特色社会主义的坚定信念，掌握马克思主义中国化的最新成果——习近平新时代中国特色社会主义思想，引导学生增强中国特色社会主义道路自信、理论自信、制度自信、文化自信，努力培养德智体美劳全面发展的社会主义建设者和接班人。</w:t>
      </w:r>
    </w:p>
    <w:p>
      <w:pPr>
        <w:overflowPunct w:val="0"/>
        <w:spacing w:line="360" w:lineRule="auto"/>
        <w:ind w:firstLine="420" w:firstLineChars="200"/>
        <w:rPr>
          <w:rFonts w:ascii="宋体" w:hAnsi="宋体"/>
          <w:szCs w:val="30"/>
        </w:rPr>
      </w:pPr>
      <w:r>
        <w:rPr>
          <w:rFonts w:hint="eastAsia" w:ascii="宋体" w:hAnsi="宋体"/>
          <w:szCs w:val="30"/>
        </w:rPr>
        <w:t>主要内容：马克思主义中国化及其理论成果；毛泽东思想及其历史地位；新民主主义革命理论；社会主义改造理论；社会主义建设道路初步探索的理论成果；中国特色社会主义理论体系的形成发展；邓小平理论与中国特色社会主义的开创；“三个代表”重要思想与中国特色社会主义的跨世纪发展；科学发展观与中国特色社会主义的新发展；中国特色社会主义进入新时代；习近平新时代中国特色社会主义思想的主要内容和历史地位；坚持和发展中国特色社会主义的总任务；建设现代化经济体系；发展社会主义民主政治；推动社会主义文化繁荣兴盛；坚持在发展中保障和改善民生；建设美丽中国；全面建成小康社会；全面深化改革；全面依法治国；全面从严治党；全面推进国防和军队现代化；中国特色大国外交；坚持和加强党的领导。</w:t>
      </w:r>
    </w:p>
    <w:p>
      <w:pPr>
        <w:spacing w:line="360" w:lineRule="auto"/>
        <w:ind w:firstLine="424" w:firstLineChars="202"/>
        <w:rPr>
          <w:rFonts w:asciiTheme="minorEastAsia" w:hAnsiTheme="minorEastAsia" w:eastAsiaTheme="minorEastAsia" w:cstheme="minorEastAsia"/>
          <w:szCs w:val="21"/>
        </w:rPr>
      </w:pPr>
      <w:r>
        <w:rPr>
          <w:rFonts w:hint="eastAsia" w:ascii="宋体" w:hAnsi="宋体"/>
          <w:szCs w:val="30"/>
        </w:rPr>
        <w:t>教学要求：采用理论传授和专业实际相结合的模式，通过案例教学、项目教学等手段，逐步提高学生的思想政治素养，保证学生能够对经济、政治和社会发展中的热点问题进行正确的分析判断；能够运用中国特色社会主义理论指导工作，进行社会调研并完成调研报告；能够分析工作中遇到的具体问题，形成正确的判断，提高学生辨别是非与对错的能力。</w:t>
      </w:r>
    </w:p>
    <w:p>
      <w:pPr>
        <w:tabs>
          <w:tab w:val="center" w:pos="4453"/>
          <w:tab w:val="left" w:pos="5728"/>
        </w:tabs>
        <w:spacing w:line="360" w:lineRule="auto"/>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bCs/>
          <w:szCs w:val="21"/>
        </w:rPr>
        <w:t>9、党史国史</w:t>
      </w:r>
    </w:p>
    <w:p>
      <w:pPr>
        <w:overflowPunct w:val="0"/>
        <w:spacing w:line="360" w:lineRule="auto"/>
        <w:ind w:firstLine="420" w:firstLineChars="200"/>
        <w:rPr>
          <w:rFonts w:ascii="宋体" w:hAnsi="宋体"/>
          <w:szCs w:val="30"/>
        </w:rPr>
      </w:pPr>
      <w:r>
        <w:rPr>
          <w:rFonts w:hint="eastAsia" w:ascii="宋体" w:hAnsi="宋体"/>
          <w:szCs w:val="30"/>
        </w:rPr>
        <w:t xml:space="preserve">教学目标：通过学习党史，让学生了解党领导中国人民进行新民主主义革命和社会主义革命、社会主义建设的历史经验，认识中国革命和建设的发展规律，正确认识毛泽东的历史地位和毛泽东思想的指导作用，坚持“四项基本原则”，继承和发扬老一辈无产阶级革命家和革命先烈热爱祖国、忠于人民，为人民的解放事业不避艰险、英勇奋斗的革命精神，坚定为共产主义事业奋斗到底的决心和信心。通过学习国史，让学生了解中华人民共和国建立和发展的历史，对建国以来重大历史问题的来龙去脉及是非有一个基本的认识和判断，学会用历史唯物主义的方法分析历史和现实中的人物与事件，进而提高自己的人文素养和文化品位。 </w:t>
      </w:r>
    </w:p>
    <w:p>
      <w:pPr>
        <w:overflowPunct w:val="0"/>
        <w:spacing w:line="360" w:lineRule="auto"/>
        <w:ind w:firstLine="420" w:firstLineChars="200"/>
        <w:rPr>
          <w:rFonts w:ascii="宋体" w:hAnsi="宋体"/>
          <w:szCs w:val="30"/>
        </w:rPr>
      </w:pPr>
      <w:r>
        <w:rPr>
          <w:rFonts w:hint="eastAsia" w:ascii="宋体" w:hAnsi="宋体"/>
          <w:szCs w:val="30"/>
        </w:rPr>
        <w:t>主要内容：中国共产党党史；中华人民共和国国史。</w:t>
      </w:r>
    </w:p>
    <w:p>
      <w:pPr>
        <w:overflowPunct w:val="0"/>
        <w:spacing w:line="360" w:lineRule="auto"/>
        <w:ind w:firstLine="420" w:firstLineChars="200"/>
        <w:rPr>
          <w:rFonts w:ascii="宋体" w:hAnsi="宋体"/>
          <w:szCs w:val="30"/>
        </w:rPr>
      </w:pPr>
      <w:r>
        <w:rPr>
          <w:rFonts w:hint="eastAsia" w:ascii="宋体" w:hAnsi="宋体"/>
          <w:szCs w:val="30"/>
        </w:rPr>
        <w:t>教学要求：采用多媒体教学+现场教学，教学形式为理论教学+实践性教学；要求能认识中国革命和建设的发展规律，懂得没有共产党就没有新中国、只有社会主义能够救中国的真理，能了解中华人民共和国建立和发展的历史，对建国以来重大历史问题的来龙去脉及是非有一个基本的认识和判断。</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10、健康教育</w:t>
      </w:r>
    </w:p>
    <w:p>
      <w:pPr>
        <w:overflowPunct w:val="0"/>
        <w:spacing w:line="360" w:lineRule="auto"/>
        <w:ind w:firstLine="420" w:firstLineChars="200"/>
        <w:rPr>
          <w:rFonts w:ascii="宋体" w:hAnsi="宋体"/>
          <w:szCs w:val="30"/>
        </w:rPr>
      </w:pPr>
      <w:r>
        <w:rPr>
          <w:rFonts w:hint="eastAsia" w:ascii="宋体" w:hAnsi="宋体"/>
          <w:szCs w:val="30"/>
        </w:rPr>
        <w:t>课程目标：通过传播健康知识，使学生认识到不良生活方式和行为将给自身和社会带来的危害，帮助其养成良好的生活、卫生习惯，树立现代健康意识，促使其自觉采纳有益健康的行为和生活方式，消除或减轻健康的危险因素，积极地预防疾病，促进健康，提高生活质量。</w:t>
      </w:r>
    </w:p>
    <w:p>
      <w:pPr>
        <w:overflowPunct w:val="0"/>
        <w:spacing w:line="360" w:lineRule="auto"/>
        <w:ind w:firstLine="420" w:firstLineChars="200"/>
        <w:rPr>
          <w:rFonts w:ascii="宋体" w:hAnsi="宋体"/>
          <w:szCs w:val="30"/>
        </w:rPr>
      </w:pPr>
      <w:r>
        <w:rPr>
          <w:rFonts w:hint="eastAsia" w:ascii="宋体" w:hAnsi="宋体"/>
          <w:szCs w:val="30"/>
        </w:rPr>
        <w:t xml:space="preserve">主要内容：平衡膳食的标准；大学生常见的不良饮食行为及其危害；如何培养良好的饮食习惯；危害健康的常见行为对健康的影响；不良生活方式导致的相关疾病以及预防；大学生常见疾病的临床表现、诊断及防治；传染病的基本特征，流感、禽流感、乙型肝炎、肺结核、非典型性肺炎等病症的基本知识；流行病学特征、主要临床表现、危害及防治方法；正确的生殖健康知识，性道德的原则和规范；艾滋病的概念、危害、传染源、传播途径、可疑诊断标准、确定诊断标准、预后和防治；止血、包扎、骨折固定的方法；其他意外事故与伤害（如中暑、溺水、摔伤、烫伤、中毒等）的处理。 </w:t>
      </w:r>
    </w:p>
    <w:p>
      <w:pPr>
        <w:spacing w:line="360" w:lineRule="auto"/>
        <w:ind w:firstLine="420" w:firstLineChars="200"/>
        <w:rPr>
          <w:rFonts w:asciiTheme="minorEastAsia" w:hAnsiTheme="minorEastAsia" w:eastAsiaTheme="minorEastAsia"/>
          <w:szCs w:val="21"/>
        </w:rPr>
      </w:pPr>
      <w:r>
        <w:rPr>
          <w:rFonts w:hint="eastAsia" w:ascii="宋体" w:hAnsi="宋体"/>
          <w:szCs w:val="30"/>
        </w:rPr>
        <w:t>教学要求：采用理论与体验教学相结合、讲授与训练相结合的教学方法，教学方法中突出生动、活泼和创新的特点。通过同学之间的坦诚交流、经验分享和相互模仿，使学习者在不同的主题上得到崭新的体会。</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11、马克思主义理论</w:t>
      </w:r>
    </w:p>
    <w:p>
      <w:pPr>
        <w:overflowPunct w:val="0"/>
        <w:spacing w:line="360" w:lineRule="auto"/>
        <w:ind w:firstLine="420" w:firstLineChars="200"/>
        <w:rPr>
          <w:rFonts w:ascii="宋体" w:hAnsi="宋体"/>
          <w:szCs w:val="30"/>
        </w:rPr>
      </w:pPr>
      <w:r>
        <w:rPr>
          <w:rFonts w:hint="eastAsia" w:ascii="宋体" w:hAnsi="宋体"/>
          <w:szCs w:val="30"/>
        </w:rPr>
        <w:t xml:space="preserve">教学目标：帮助学生掌握马克思主义的世界观和方法论，树立马克思主义的人生观和价值观，学会用马克思主义的世界观观察和分析问题，培养和提高学生运用马克思主义理论解决实际问题的能力。 </w:t>
      </w:r>
    </w:p>
    <w:p>
      <w:pPr>
        <w:overflowPunct w:val="0"/>
        <w:spacing w:line="360" w:lineRule="auto"/>
        <w:ind w:firstLine="420" w:firstLineChars="200"/>
        <w:rPr>
          <w:rFonts w:ascii="宋体" w:hAnsi="宋体"/>
          <w:szCs w:val="30"/>
        </w:rPr>
      </w:pPr>
      <w:r>
        <w:rPr>
          <w:rFonts w:hint="eastAsia" w:ascii="宋体" w:hAnsi="宋体"/>
          <w:szCs w:val="30"/>
        </w:rPr>
        <w:t>主要内容：马克思主义哲学；政治经济学；科学社会主义。</w:t>
      </w:r>
    </w:p>
    <w:p>
      <w:pPr>
        <w:spacing w:line="360" w:lineRule="auto"/>
        <w:ind w:firstLine="420" w:firstLineChars="200"/>
        <w:rPr>
          <w:rFonts w:asciiTheme="minorEastAsia" w:hAnsiTheme="minorEastAsia" w:eastAsiaTheme="minorEastAsia"/>
          <w:szCs w:val="21"/>
        </w:rPr>
      </w:pPr>
      <w:r>
        <w:rPr>
          <w:rFonts w:hint="eastAsia" w:ascii="宋体" w:hAnsi="宋体"/>
          <w:szCs w:val="30"/>
        </w:rPr>
        <w:t>教学要求：采用多媒体教学+现场教学，教学形式为理论教学+实践性教学；要使学生完整地把握马克思主义基本理论，使学生认识到马克思主义是科学的世界观和方法论。</w:t>
      </w:r>
    </w:p>
    <w:p>
      <w:pPr>
        <w:overflowPunct w:val="0"/>
        <w:spacing w:line="360" w:lineRule="auto"/>
        <w:ind w:firstLine="420" w:firstLineChars="200"/>
        <w:rPr>
          <w:rFonts w:ascii="宋体" w:hAnsi="宋体"/>
          <w:szCs w:val="30"/>
        </w:rPr>
      </w:pPr>
      <w:r>
        <w:rPr>
          <w:rFonts w:hint="eastAsia" w:asciiTheme="minorEastAsia" w:hAnsiTheme="minorEastAsia" w:eastAsiaTheme="minorEastAsia" w:cstheme="minorEastAsia"/>
          <w:szCs w:val="21"/>
        </w:rPr>
        <w:t>12、</w:t>
      </w:r>
      <w:r>
        <w:rPr>
          <w:rFonts w:hint="eastAsia" w:ascii="宋体" w:hAnsi="宋体"/>
          <w:szCs w:val="30"/>
        </w:rPr>
        <w:t>创新创业教育</w:t>
      </w:r>
    </w:p>
    <w:p>
      <w:pPr>
        <w:overflowPunct w:val="0"/>
        <w:spacing w:line="360" w:lineRule="auto"/>
        <w:ind w:firstLine="420" w:firstLineChars="200"/>
        <w:rPr>
          <w:rFonts w:ascii="宋体" w:hAnsi="宋体"/>
          <w:szCs w:val="30"/>
        </w:rPr>
      </w:pPr>
      <w:r>
        <w:rPr>
          <w:rFonts w:hint="eastAsia" w:ascii="宋体" w:hAnsi="宋体"/>
          <w:szCs w:val="30"/>
        </w:rPr>
        <w:t>教学目标：让学生了解创新对于推动整个人类社会发展和进步的重要意义，帮助学生学习并掌握创新的基本理论、创新思维和创新技法，激发学生的创新兴趣和热情,并提高创新能力和水平。让学生了解创业活动过程的内在规律，了解创业过程经常遇到的问题和初创企业的特点。培育学生的创新意识，强化创业精神，以及资源整合、团队建设等创业技能，使学生能用创业的思维和行为准则开展工作，并具有创造性地分析和解决问题的能力。为学生今后的专业学习和创新创业实践打下良好基础。</w:t>
      </w:r>
    </w:p>
    <w:p>
      <w:pPr>
        <w:overflowPunct w:val="0"/>
        <w:spacing w:line="360" w:lineRule="auto"/>
        <w:ind w:firstLine="420" w:firstLineChars="200"/>
        <w:rPr>
          <w:rFonts w:ascii="宋体" w:hAnsi="宋体"/>
          <w:szCs w:val="30"/>
        </w:rPr>
      </w:pPr>
      <w:r>
        <w:rPr>
          <w:rFonts w:hint="eastAsia" w:ascii="宋体" w:hAnsi="宋体"/>
          <w:szCs w:val="30"/>
        </w:rPr>
        <w:t>主要内容：创新意识；创造性思维；创新方法；创新能力；创业概述；创业机会与风险；创业团队组建与管理；创业资源与融资；商业模式设计与论证；创业计划与路演；新企业的创办。</w:t>
      </w:r>
    </w:p>
    <w:p>
      <w:pPr>
        <w:spacing w:line="360" w:lineRule="auto"/>
        <w:ind w:firstLine="420" w:firstLineChars="200"/>
        <w:rPr>
          <w:rFonts w:asciiTheme="minorEastAsia" w:hAnsiTheme="minorEastAsia" w:eastAsiaTheme="minorEastAsia" w:cstheme="minorEastAsia"/>
          <w:szCs w:val="21"/>
        </w:rPr>
      </w:pPr>
      <w:r>
        <w:rPr>
          <w:rFonts w:hint="eastAsia" w:ascii="宋体" w:hAnsi="宋体"/>
          <w:szCs w:val="30"/>
        </w:rPr>
        <w:t>教学要求：采用多媒体教学+现场教学，理论教学+实践性教学，专业知识教学+创新创业实训教学相结合，既注重对学生创新创业理论方法的传授,同时更注重学生创新创业人格与实践精神的培养。帮助学生扩大创新视野，激发学生的创新热情；明确创业的过程与步骤，锻炼学生的综合能力和创业能力。</w:t>
      </w:r>
    </w:p>
    <w:p>
      <w:pPr>
        <w:spacing w:line="360" w:lineRule="auto"/>
        <w:ind w:firstLine="420" w:firstLineChars="200"/>
        <w:rPr>
          <w:rFonts w:asciiTheme="minorEastAsia" w:hAnsiTheme="minorEastAsia" w:eastAsiaTheme="minorEastAsia"/>
          <w:szCs w:val="21"/>
        </w:rPr>
      </w:pPr>
      <w:r>
        <w:rPr>
          <w:rFonts w:hint="eastAsia" w:cs="宋体" w:asciiTheme="minorEastAsia" w:hAnsiTheme="minorEastAsia" w:eastAsiaTheme="minorEastAsia"/>
          <w:bCs/>
          <w:szCs w:val="21"/>
        </w:rPr>
        <w:t>13、</w:t>
      </w:r>
      <w:r>
        <w:rPr>
          <w:rFonts w:hint="eastAsia" w:asciiTheme="minorEastAsia" w:hAnsiTheme="minorEastAsia" w:eastAsiaTheme="minorEastAsia"/>
          <w:szCs w:val="21"/>
        </w:rPr>
        <w:t>职业素养</w:t>
      </w:r>
    </w:p>
    <w:p>
      <w:pPr>
        <w:overflowPunct w:val="0"/>
        <w:spacing w:line="360" w:lineRule="auto"/>
        <w:ind w:firstLine="420" w:firstLineChars="200"/>
        <w:rPr>
          <w:rFonts w:ascii="宋体" w:hAnsi="宋体"/>
          <w:szCs w:val="30"/>
        </w:rPr>
      </w:pPr>
      <w:r>
        <w:rPr>
          <w:rFonts w:hint="eastAsia" w:ascii="宋体" w:hAnsi="宋体"/>
          <w:szCs w:val="30"/>
        </w:rPr>
        <w:t xml:space="preserve">教学目标：使学生拥有良好的职业态度和持久的职业热情，教育学生学会“做人”，学会做一个“职业人”，弥补学生社会能力及方法能力培养的缺失和不完善，提高“零距离”就业能力， </w:t>
      </w:r>
    </w:p>
    <w:p>
      <w:pPr>
        <w:overflowPunct w:val="0"/>
        <w:spacing w:line="360" w:lineRule="auto"/>
        <w:ind w:firstLine="420" w:firstLineChars="200"/>
        <w:rPr>
          <w:rFonts w:ascii="宋体" w:hAnsi="宋体"/>
          <w:szCs w:val="30"/>
        </w:rPr>
      </w:pPr>
      <w:r>
        <w:rPr>
          <w:rFonts w:hint="eastAsia" w:ascii="宋体" w:hAnsi="宋体"/>
          <w:szCs w:val="30"/>
        </w:rPr>
        <w:t>主要内容：职业价值观；职业道德；职业礼仪；职场沟通；职场协作；情绪管理；时间管理。</w:t>
      </w:r>
    </w:p>
    <w:p>
      <w:pPr>
        <w:spacing w:line="360" w:lineRule="auto"/>
        <w:ind w:firstLine="420" w:firstLineChars="200"/>
        <w:rPr>
          <w:rFonts w:asciiTheme="minorEastAsia" w:hAnsiTheme="minorEastAsia" w:eastAsiaTheme="minorEastAsia"/>
          <w:szCs w:val="21"/>
        </w:rPr>
      </w:pPr>
      <w:r>
        <w:rPr>
          <w:rFonts w:hint="eastAsia" w:ascii="宋体" w:hAnsi="宋体"/>
          <w:szCs w:val="30"/>
        </w:rPr>
        <w:t>教学要求：实施以学生为中心、以能力素质为本位、以探究为途径、以综合考评为结果的教学理念和方法，最大限度地发挥校企合作优势，真正实现高职教育的人文关怀。</w:t>
      </w:r>
    </w:p>
    <w:p>
      <w:pPr>
        <w:overflowPunct w:val="0"/>
        <w:spacing w:line="360" w:lineRule="auto"/>
        <w:ind w:firstLine="420" w:firstLineChars="200"/>
        <w:rPr>
          <w:rFonts w:ascii="宋体" w:hAnsi="宋体"/>
          <w:szCs w:val="30"/>
        </w:rPr>
      </w:pPr>
      <w:r>
        <w:rPr>
          <w:rFonts w:hint="eastAsia" w:cs="宋体" w:asciiTheme="minorEastAsia" w:hAnsiTheme="minorEastAsia" w:eastAsiaTheme="minorEastAsia"/>
          <w:bCs/>
          <w:szCs w:val="21"/>
        </w:rPr>
        <w:t>14、</w:t>
      </w:r>
      <w:r>
        <w:rPr>
          <w:rFonts w:hint="eastAsia" w:ascii="宋体" w:hAnsi="宋体"/>
          <w:szCs w:val="30"/>
        </w:rPr>
        <w:t>职业发展与就业指导</w:t>
      </w:r>
    </w:p>
    <w:p>
      <w:pPr>
        <w:overflowPunct w:val="0"/>
        <w:spacing w:line="360" w:lineRule="auto"/>
        <w:ind w:firstLine="420" w:firstLineChars="200"/>
        <w:rPr>
          <w:rFonts w:ascii="宋体" w:hAnsi="宋体"/>
          <w:szCs w:val="30"/>
        </w:rPr>
      </w:pPr>
      <w:r>
        <w:rPr>
          <w:rFonts w:hint="eastAsia" w:ascii="宋体" w:hAnsi="宋体"/>
          <w:szCs w:val="30"/>
        </w:rPr>
        <w:t>教学目标：通过本课程学习，使学生了解当前就业形势及政策，了解职业、职业素质、职业道德、职业个性、职业理想的基本知识，指导学生提高职业道德实践能力，使学生有良好的就业心理准备和就业技巧，根据市场需求和自身能力自主择业，依法从业，培养学生爱岗敬业，无私奉献的精神，实现自己的人生价值和社会价值，为社会主义现代化建设贡献自己力量。</w:t>
      </w:r>
    </w:p>
    <w:p>
      <w:pPr>
        <w:overflowPunct w:val="0"/>
        <w:spacing w:line="360" w:lineRule="auto"/>
        <w:ind w:firstLine="420" w:firstLineChars="200"/>
        <w:rPr>
          <w:rFonts w:ascii="宋体" w:hAnsi="宋体"/>
          <w:szCs w:val="30"/>
        </w:rPr>
      </w:pPr>
      <w:r>
        <w:rPr>
          <w:rFonts w:hint="eastAsia" w:ascii="宋体" w:hAnsi="宋体"/>
          <w:szCs w:val="30"/>
        </w:rPr>
        <w:t>主要内容：当前就业形势，就业政策；职业素质提升；职业意识激发；职业心态调控；职业路径选择；职业形象设计；求职简历制作；面试技巧；熟悉就业流程、劳动法规等。</w:t>
      </w:r>
    </w:p>
    <w:p>
      <w:pPr>
        <w:spacing w:line="360" w:lineRule="auto"/>
        <w:ind w:firstLine="420" w:firstLineChars="200"/>
        <w:rPr>
          <w:rFonts w:asciiTheme="minorEastAsia" w:hAnsiTheme="minorEastAsia" w:eastAsiaTheme="minorEastAsia"/>
          <w:szCs w:val="21"/>
        </w:rPr>
      </w:pPr>
      <w:r>
        <w:rPr>
          <w:rFonts w:hint="eastAsia" w:ascii="宋体" w:hAnsi="宋体"/>
          <w:szCs w:val="30"/>
        </w:rPr>
        <w:t>教学要求：发挥学生主体作用和老师主导作用，充分利用多媒体和现代化教学设备，同时辅以微课教学，增大授课容量，注重学以致用，将课程教学与学生专业实习相结合，帮助学生提高职业适应能力，实现学生顺利就业。</w:t>
      </w:r>
    </w:p>
    <w:p>
      <w:pPr>
        <w:spacing w:line="360" w:lineRule="auto"/>
        <w:ind w:firstLine="420" w:firstLineChars="200"/>
        <w:rPr>
          <w:rFonts w:ascii="宋体" w:hAnsi="宋体"/>
          <w:szCs w:val="21"/>
        </w:rPr>
      </w:pPr>
      <w:r>
        <w:rPr>
          <w:rFonts w:hint="eastAsia" w:asciiTheme="minorEastAsia" w:hAnsiTheme="minorEastAsia" w:eastAsiaTheme="minorEastAsia"/>
          <w:szCs w:val="21"/>
        </w:rPr>
        <w:t>15、</w:t>
      </w:r>
      <w:r>
        <w:rPr>
          <w:rFonts w:hint="eastAsia" w:ascii="宋体" w:hAnsi="宋体"/>
          <w:szCs w:val="21"/>
        </w:rPr>
        <w:t>职业生涯规划</w:t>
      </w:r>
    </w:p>
    <w:p>
      <w:pPr>
        <w:overflowPunct w:val="0"/>
        <w:spacing w:line="360" w:lineRule="auto"/>
        <w:ind w:firstLine="420" w:firstLineChars="200"/>
        <w:rPr>
          <w:rFonts w:ascii="宋体" w:hAnsi="宋体"/>
          <w:szCs w:val="30"/>
        </w:rPr>
      </w:pPr>
      <w:r>
        <w:rPr>
          <w:rFonts w:hint="eastAsia" w:ascii="宋体" w:hAnsi="宋体"/>
          <w:szCs w:val="30"/>
        </w:rPr>
        <w:t>教学目标：使学生掌握职业生涯规划的基础知识和常用方法，树立崇高的职业理想和正确的职业观、择业观、创业观以及成才观，形成职业生涯规划的能力，增强职业生涯规划意识，提高职业生涯规划能力。</w:t>
      </w:r>
    </w:p>
    <w:p>
      <w:pPr>
        <w:overflowPunct w:val="0"/>
        <w:spacing w:line="360" w:lineRule="auto"/>
        <w:ind w:firstLine="420" w:firstLineChars="200"/>
        <w:rPr>
          <w:rFonts w:ascii="宋体" w:hAnsi="宋体"/>
          <w:szCs w:val="30"/>
        </w:rPr>
      </w:pPr>
      <w:r>
        <w:rPr>
          <w:rFonts w:hint="eastAsia" w:ascii="宋体" w:hAnsi="宋体"/>
          <w:szCs w:val="30"/>
        </w:rPr>
        <w:t>主要内容：职业生涯规划概述；自我探索；职业社会认知；确立职业生涯目标；大学生职业规划的制定与实施。</w:t>
      </w:r>
    </w:p>
    <w:p>
      <w:pPr>
        <w:spacing w:line="360" w:lineRule="auto"/>
        <w:ind w:firstLine="420" w:firstLineChars="200"/>
        <w:rPr>
          <w:rFonts w:asciiTheme="minorEastAsia" w:hAnsiTheme="minorEastAsia" w:eastAsiaTheme="minorEastAsia"/>
          <w:szCs w:val="21"/>
        </w:rPr>
      </w:pPr>
      <w:r>
        <w:rPr>
          <w:rFonts w:hint="eastAsia" w:ascii="宋体" w:hAnsi="宋体"/>
          <w:szCs w:val="30"/>
        </w:rPr>
        <w:t>教学要求：采用理论联系实际的教学方式，紧密结合社会现实，以课堂教学为主，采取教学与训练相结合的方式，运用课堂讲授，典型案例分析、情景模拟训练、社会调查与实践、课堂小组讨论、师生互动、角色扮演等方式，优化教学内容和教学过程，结合不同专业的学科特点，借助学生喜闻乐见的竞赛活动，激发学生的学习自主性和能动性。</w:t>
      </w:r>
    </w:p>
    <w:p>
      <w:pPr>
        <w:overflowPunct w:val="0"/>
        <w:spacing w:line="360" w:lineRule="auto"/>
        <w:ind w:firstLine="420" w:firstLineChars="200"/>
        <w:rPr>
          <w:rFonts w:ascii="宋体" w:hAnsi="宋体"/>
          <w:szCs w:val="30"/>
        </w:rPr>
      </w:pPr>
      <w:r>
        <w:rPr>
          <w:rFonts w:hint="eastAsia" w:asciiTheme="minorEastAsia" w:hAnsiTheme="minorEastAsia" w:eastAsiaTheme="minorEastAsia"/>
          <w:szCs w:val="21"/>
        </w:rPr>
        <w:t>16、</w:t>
      </w:r>
      <w:r>
        <w:rPr>
          <w:rFonts w:hint="eastAsia" w:ascii="宋体" w:hAnsi="宋体"/>
          <w:szCs w:val="30"/>
        </w:rPr>
        <w:t>中华优秀传统文化</w:t>
      </w:r>
    </w:p>
    <w:p>
      <w:pPr>
        <w:overflowPunct w:val="0"/>
        <w:spacing w:line="360" w:lineRule="auto"/>
        <w:ind w:firstLine="420" w:firstLineChars="200"/>
        <w:rPr>
          <w:rFonts w:ascii="宋体" w:hAnsi="宋体"/>
          <w:szCs w:val="30"/>
        </w:rPr>
      </w:pPr>
      <w:r>
        <w:rPr>
          <w:rFonts w:hint="eastAsia" w:ascii="宋体" w:hAnsi="宋体"/>
          <w:szCs w:val="30"/>
        </w:rPr>
        <w:t>教学目标：通过学习,使学生比较全面地了解中国悠久而丰富的文化内容,扩展知识,理清脉络,进一步认识中国文化的基本特征,引发学生思考中国文化的继承和创新问题，提高学生的人文素质,增强民族自信心、自尊心、自豪感,培养高尚的爱国主义情操。</w:t>
      </w:r>
    </w:p>
    <w:p>
      <w:pPr>
        <w:overflowPunct w:val="0"/>
        <w:spacing w:line="360" w:lineRule="auto"/>
        <w:ind w:firstLine="420" w:firstLineChars="200"/>
        <w:rPr>
          <w:rFonts w:ascii="宋体" w:hAnsi="宋体"/>
          <w:szCs w:val="30"/>
        </w:rPr>
      </w:pPr>
      <w:r>
        <w:rPr>
          <w:rFonts w:hint="eastAsia" w:ascii="宋体" w:hAnsi="宋体"/>
          <w:szCs w:val="30"/>
        </w:rPr>
        <w:t>主要内容：中国文化的悠久历史、多元化和丰富性；中国文化形成的背景、发展脉络及各个发展阶段的主要内容和特点；中国传统宗教、哲学、文学、服饰文化、饮食文化、文字文化、交通文化、科技文化、民间文化、建筑园林文化和医药养生文化以及中国传统文化的评价。</w:t>
      </w:r>
    </w:p>
    <w:p>
      <w:pPr>
        <w:spacing w:line="360" w:lineRule="auto"/>
        <w:ind w:firstLine="420" w:firstLineChars="200"/>
        <w:rPr>
          <w:rFonts w:asciiTheme="minorEastAsia" w:hAnsiTheme="minorEastAsia" w:eastAsiaTheme="minorEastAsia" w:cstheme="minorEastAsia"/>
          <w:szCs w:val="21"/>
        </w:rPr>
      </w:pPr>
      <w:r>
        <w:rPr>
          <w:rFonts w:hint="eastAsia" w:ascii="宋体" w:hAnsi="宋体"/>
          <w:szCs w:val="30"/>
        </w:rPr>
        <w:t>教学要求：课堂上采用教师为主导，学生为主体，在学生课前学习的基础上，通过“音画一体”的多媒体情境教学法，提高学生的参与度和活跃度，增强学习效果。在条件允许的情况下，选定一种文化现象组织学生进行实践教学，文化考察、参观，开展讨论撰写论文。</w:t>
      </w:r>
    </w:p>
    <w:p>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17、计算机文化基础</w:t>
      </w:r>
    </w:p>
    <w:p>
      <w:pPr>
        <w:overflowPunct w:val="0"/>
        <w:spacing w:line="360" w:lineRule="auto"/>
        <w:ind w:firstLine="420" w:firstLineChars="200"/>
        <w:rPr>
          <w:rFonts w:ascii="宋体" w:hAnsi="宋体"/>
          <w:szCs w:val="30"/>
        </w:rPr>
      </w:pPr>
      <w:r>
        <w:rPr>
          <w:rFonts w:hint="eastAsia" w:ascii="宋体" w:hAnsi="宋体"/>
          <w:szCs w:val="30"/>
        </w:rPr>
        <w:t>教学目标：了解计算机基础知识,熟练掌握计算机的基本操作,了解网络、数据库、多媒体技术等计算机应用方面的知识和相关技术，学会使用基本办公软件，具备良好的信息收集、信息处理、信息呈现的能力。</w:t>
      </w:r>
    </w:p>
    <w:p>
      <w:pPr>
        <w:overflowPunct w:val="0"/>
        <w:spacing w:line="360" w:lineRule="auto"/>
        <w:ind w:firstLine="420" w:firstLineChars="200"/>
        <w:rPr>
          <w:rFonts w:ascii="宋体" w:hAnsi="宋体"/>
          <w:szCs w:val="30"/>
        </w:rPr>
      </w:pPr>
      <w:r>
        <w:rPr>
          <w:rFonts w:hint="eastAsia" w:ascii="宋体" w:hAnsi="宋体"/>
          <w:szCs w:val="30"/>
        </w:rPr>
        <w:t>主要内容：操作系统基础知识,含计算机组成基础知识、文件管理、控制面板管理、数据录入技术等简单应用；WORD,文档的编辑与格式管理,文档管理一般性操作；EXCEL,使用电子表格进行数据管理,数据管理的基本任务要求；PowerPoint,使用演示文稿进行演讲、报告、制作等。</w:t>
      </w:r>
    </w:p>
    <w:p>
      <w:pPr>
        <w:spacing w:line="360" w:lineRule="auto"/>
        <w:ind w:firstLine="420" w:firstLineChars="200"/>
        <w:rPr>
          <w:rFonts w:asciiTheme="minorEastAsia" w:hAnsiTheme="minorEastAsia" w:eastAsiaTheme="minorEastAsia" w:cstheme="minorEastAsia"/>
          <w:szCs w:val="21"/>
        </w:rPr>
      </w:pPr>
      <w:r>
        <w:rPr>
          <w:rFonts w:hint="eastAsia" w:ascii="宋体" w:hAnsi="宋体"/>
          <w:szCs w:val="30"/>
        </w:rPr>
        <w:t>教学要求：采用理论实践一体化教学，教学形式为“讲授+上机实践”。教师具有熟练操作常用办公软件的能力，并能够根据专业需要对学生进行针对性训练。</w:t>
      </w:r>
    </w:p>
    <w:p>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18、高等数学</w:t>
      </w:r>
    </w:p>
    <w:p>
      <w:pPr>
        <w:overflowPunct w:val="0"/>
        <w:spacing w:line="360" w:lineRule="auto"/>
        <w:ind w:firstLine="420" w:firstLineChars="200"/>
        <w:rPr>
          <w:rFonts w:ascii="宋体" w:hAnsi="宋体"/>
          <w:szCs w:val="30"/>
        </w:rPr>
      </w:pPr>
      <w:r>
        <w:rPr>
          <w:rFonts w:hint="eastAsia" w:ascii="宋体" w:hAnsi="宋体"/>
          <w:szCs w:val="30"/>
        </w:rPr>
        <w:t>教学目标：理解函数的概念，掌握极限的理论，能求出函数的间断点并分类；理解导数、微分和积分的概念，能熟练求函数导数、微分和积分，熟练应用导数理论解决最优化模型；利用积分求不规则图形的面积及不规则体的体积；能熟练解出简单的常微分方程。</w:t>
      </w:r>
    </w:p>
    <w:p>
      <w:pPr>
        <w:overflowPunct w:val="0"/>
        <w:spacing w:line="360" w:lineRule="auto"/>
        <w:ind w:firstLine="420" w:firstLineChars="200"/>
        <w:rPr>
          <w:rFonts w:ascii="宋体" w:hAnsi="宋体"/>
          <w:szCs w:val="30"/>
        </w:rPr>
      </w:pPr>
      <w:r>
        <w:rPr>
          <w:rFonts w:hint="eastAsia" w:ascii="宋体" w:hAnsi="宋体"/>
          <w:szCs w:val="30"/>
        </w:rPr>
        <w:t>主要内容：函数极限与连续；导数与微分及其应用；不定积分、定积分及应用；常微分方程。</w:t>
      </w:r>
    </w:p>
    <w:p>
      <w:pPr>
        <w:spacing w:line="360" w:lineRule="auto"/>
        <w:ind w:firstLine="420" w:firstLineChars="200"/>
        <w:rPr>
          <w:rFonts w:asciiTheme="minorEastAsia" w:hAnsiTheme="minorEastAsia" w:eastAsiaTheme="minorEastAsia" w:cstheme="minorEastAsia"/>
          <w:szCs w:val="21"/>
        </w:rPr>
      </w:pPr>
      <w:r>
        <w:rPr>
          <w:rFonts w:hint="eastAsia" w:ascii="宋体" w:hAnsi="宋体"/>
          <w:szCs w:val="30"/>
        </w:rPr>
        <w:t>教学要求：采用课前预习，课上答疑，重点讲解，课外练习的系统学习法。采用讲练结合法、问题解决法和分组教学法等；以要解决的实际问题为切入点，开展探究性学习：通过对不同学科领域的实际问题的分析解决，找出它们的相似之处，抽象出相应的数学概念，加深学生对抽象概念的认识。</w:t>
      </w:r>
    </w:p>
    <w:p>
      <w:pPr>
        <w:spacing w:line="360" w:lineRule="auto"/>
        <w:ind w:firstLine="480" w:firstLineChars="200"/>
        <w:rPr>
          <w:rFonts w:ascii="黑体" w:hAnsi="黑体" w:eastAsia="黑体" w:cs="宋体"/>
          <w:bCs/>
          <w:sz w:val="24"/>
        </w:rPr>
      </w:pPr>
      <w:r>
        <w:rPr>
          <w:rFonts w:hint="eastAsia" w:ascii="黑体" w:hAnsi="黑体" w:eastAsia="黑体" w:cs="宋体"/>
          <w:bCs/>
          <w:sz w:val="24"/>
        </w:rPr>
        <w:t>（二）专业（技能）课程</w:t>
      </w:r>
    </w:p>
    <w:p>
      <w:pPr>
        <w:spacing w:line="360" w:lineRule="auto"/>
        <w:ind w:firstLine="420" w:firstLineChars="200"/>
        <w:jc w:val="left"/>
        <w:rPr>
          <w:rFonts w:asciiTheme="minorEastAsia" w:hAnsiTheme="minorEastAsia" w:eastAsiaTheme="minorEastAsia"/>
          <w:szCs w:val="21"/>
        </w:rPr>
      </w:pPr>
      <w:r>
        <w:rPr>
          <w:rFonts w:hint="eastAsia" w:asciiTheme="minorEastAsia" w:hAnsiTheme="minorEastAsia" w:eastAsiaTheme="minorEastAsia"/>
          <w:szCs w:val="21"/>
        </w:rPr>
        <w:t>1、艺术造型基础（含</w:t>
      </w:r>
      <w:r>
        <w:rPr>
          <w:rFonts w:hint="eastAsia" w:asciiTheme="minorEastAsia" w:hAnsiTheme="minorEastAsia" w:eastAsiaTheme="minorEastAsia" w:cstheme="minorEastAsia"/>
          <w:kern w:val="0"/>
          <w:szCs w:val="21"/>
        </w:rPr>
        <w:t>设计素描、</w:t>
      </w:r>
      <w:r>
        <w:rPr>
          <w:rFonts w:hint="eastAsia" w:asciiTheme="minorEastAsia" w:hAnsiTheme="minorEastAsia" w:eastAsiaTheme="minorEastAsia" w:cstheme="minorEastAsia"/>
          <w:szCs w:val="21"/>
        </w:rPr>
        <w:t>构成设计、速写、色彩风景写生</w:t>
      </w:r>
      <w:r>
        <w:rPr>
          <w:rFonts w:hint="eastAsia" w:asciiTheme="minorEastAsia" w:hAnsiTheme="minorEastAsia" w:eastAsiaTheme="minorEastAsia"/>
          <w:szCs w:val="21"/>
        </w:rPr>
        <w:t>）</w:t>
      </w:r>
    </w:p>
    <w:p>
      <w:pPr>
        <w:overflowPunct w:val="0"/>
        <w:spacing w:line="360" w:lineRule="auto"/>
        <w:ind w:firstLine="420" w:firstLineChars="200"/>
        <w:rPr>
          <w:rFonts w:asciiTheme="minorEastAsia" w:hAnsiTheme="minorEastAsia" w:eastAsiaTheme="minorEastAsia"/>
          <w:bCs/>
          <w:szCs w:val="21"/>
        </w:rPr>
      </w:pPr>
      <w:r>
        <w:rPr>
          <w:rFonts w:hint="eastAsia" w:asciiTheme="minorEastAsia" w:hAnsiTheme="minorEastAsia" w:eastAsiaTheme="minorEastAsia"/>
          <w:bCs/>
          <w:szCs w:val="21"/>
        </w:rPr>
        <w:t>（1）设计素描</w:t>
      </w:r>
    </w:p>
    <w:p>
      <w:pPr>
        <w:spacing w:line="360" w:lineRule="auto"/>
        <w:ind w:firstLine="420" w:firstLineChars="200"/>
        <w:rPr>
          <w:rFonts w:asciiTheme="minorEastAsia" w:hAnsiTheme="minorEastAsia" w:eastAsiaTheme="minorEastAsia"/>
          <w:szCs w:val="21"/>
        </w:rPr>
      </w:pPr>
      <w:r>
        <w:rPr>
          <w:rFonts w:hint="eastAsia" w:ascii="宋体" w:hAnsi="宋体"/>
          <w:szCs w:val="30"/>
        </w:rPr>
        <w:t>教学目标：</w:t>
      </w:r>
      <w:r>
        <w:rPr>
          <w:rFonts w:hint="eastAsia" w:asciiTheme="minorEastAsia" w:hAnsiTheme="minorEastAsia" w:eastAsiaTheme="minorEastAsia"/>
          <w:szCs w:val="21"/>
        </w:rPr>
        <w:t>了解设计素描的基本理论和方法；掌握系统扎实的造型基本能力；建构多方位的现代造型艺术观念；创造性视觉思维能力的确立；掌握设计素描的造型语言。</w:t>
      </w:r>
    </w:p>
    <w:p>
      <w:pPr>
        <w:spacing w:line="360" w:lineRule="auto"/>
        <w:ind w:firstLine="420" w:firstLineChars="200"/>
        <w:rPr>
          <w:rFonts w:asciiTheme="minorEastAsia" w:hAnsiTheme="minorEastAsia" w:eastAsiaTheme="minorEastAsia"/>
          <w:szCs w:val="21"/>
        </w:rPr>
      </w:pPr>
      <w:r>
        <w:rPr>
          <w:rFonts w:hint="eastAsia" w:ascii="宋体" w:hAnsi="宋体" w:cs="微软雅黑"/>
          <w:szCs w:val="21"/>
        </w:rPr>
        <w:t>主要内容：</w:t>
      </w:r>
      <w:r>
        <w:rPr>
          <w:rFonts w:hint="eastAsia" w:asciiTheme="minorEastAsia" w:hAnsiTheme="minorEastAsia" w:eastAsiaTheme="minorEastAsia"/>
          <w:szCs w:val="21"/>
        </w:rPr>
        <w:t>结构素描(几何形体的结构表现、综合形态的结构表现、空间结构的表现)；静物素描；创意素描。</w:t>
      </w:r>
    </w:p>
    <w:p>
      <w:pPr>
        <w:spacing w:line="360" w:lineRule="auto"/>
        <w:ind w:firstLine="420" w:firstLineChars="200"/>
        <w:rPr>
          <w:rFonts w:asciiTheme="minorEastAsia" w:hAnsiTheme="minorEastAsia" w:eastAsiaTheme="minorEastAsia"/>
          <w:szCs w:val="21"/>
        </w:rPr>
      </w:pPr>
      <w:r>
        <w:rPr>
          <w:rFonts w:hint="eastAsia" w:ascii="宋体" w:hAnsi="宋体" w:cs="微软雅黑"/>
          <w:szCs w:val="21"/>
        </w:rPr>
        <w:t>教学要求：</w:t>
      </w:r>
      <w:r>
        <w:rPr>
          <w:rFonts w:hint="eastAsia" w:asciiTheme="minorEastAsia" w:hAnsiTheme="minorEastAsia" w:eastAsiaTheme="minorEastAsia"/>
          <w:szCs w:val="21"/>
        </w:rPr>
        <w:t>采用理实一体化教学，多采用举例分析，让学生在基础素描掌握扎实的前提下，学会用创意、发散或关联性的思维进行绘画；教学过程涉及到后面专业课程内容的，讲解中采用专业术语，为后面的课程铺设条件。</w:t>
      </w:r>
    </w:p>
    <w:p>
      <w:pPr>
        <w:pStyle w:val="7"/>
        <w:spacing w:before="0" w:beforeAutospacing="0" w:after="0" w:afterAutospacing="0" w:line="360" w:lineRule="auto"/>
        <w:ind w:firstLine="420" w:firstLineChars="200"/>
        <w:jc w:val="both"/>
        <w:rPr>
          <w:rFonts w:asciiTheme="minorEastAsia" w:hAnsiTheme="minorEastAsia" w:eastAsiaTheme="minorEastAsia"/>
          <w:bCs/>
          <w:sz w:val="21"/>
          <w:szCs w:val="21"/>
        </w:rPr>
      </w:pPr>
      <w:r>
        <w:rPr>
          <w:rFonts w:hint="eastAsia" w:asciiTheme="minorEastAsia" w:hAnsiTheme="minorEastAsia" w:eastAsiaTheme="minorEastAsia"/>
          <w:bCs/>
          <w:sz w:val="21"/>
          <w:szCs w:val="21"/>
        </w:rPr>
        <w:t>（2）构成设计</w:t>
      </w:r>
    </w:p>
    <w:p>
      <w:pPr>
        <w:shd w:val="clear" w:color="auto" w:fill="FFFFFF"/>
        <w:spacing w:line="360" w:lineRule="auto"/>
        <w:ind w:firstLine="420" w:firstLineChars="200"/>
        <w:rPr>
          <w:rFonts w:asciiTheme="minorEastAsia" w:hAnsiTheme="minorEastAsia" w:eastAsiaTheme="minorEastAsia"/>
          <w:szCs w:val="21"/>
        </w:rPr>
      </w:pPr>
      <w:r>
        <w:rPr>
          <w:rFonts w:hint="eastAsia" w:ascii="宋体" w:hAnsi="宋体"/>
          <w:szCs w:val="30"/>
        </w:rPr>
        <w:t>教学目标：</w:t>
      </w:r>
      <w:r>
        <w:rPr>
          <w:rFonts w:hint="eastAsia" w:asciiTheme="minorEastAsia" w:hAnsiTheme="minorEastAsia" w:eastAsiaTheme="minorEastAsia"/>
          <w:szCs w:val="21"/>
        </w:rPr>
        <w:t>掌握平面、色彩、立体等构成的基本规律，运用其规律进行设计制作；</w:t>
      </w:r>
      <w:r>
        <w:rPr>
          <w:rFonts w:hint="eastAsia" w:asciiTheme="minorEastAsia" w:hAnsiTheme="minorEastAsia" w:eastAsiaTheme="minorEastAsia"/>
          <w:kern w:val="0"/>
          <w:szCs w:val="21"/>
        </w:rPr>
        <w:t>了解美的形式法则；明确色彩的搭配关系；掌握空间及立体形态的构成方法。</w:t>
      </w:r>
    </w:p>
    <w:p>
      <w:pPr>
        <w:shd w:val="clear" w:color="auto" w:fill="FFFFFF"/>
        <w:spacing w:line="360" w:lineRule="auto"/>
        <w:ind w:firstLine="420" w:firstLineChars="200"/>
        <w:rPr>
          <w:rFonts w:asciiTheme="minorEastAsia" w:hAnsiTheme="minorEastAsia" w:eastAsiaTheme="minorEastAsia"/>
          <w:szCs w:val="21"/>
        </w:rPr>
      </w:pPr>
      <w:r>
        <w:rPr>
          <w:rFonts w:hint="eastAsia" w:ascii="宋体" w:hAnsi="宋体"/>
          <w:szCs w:val="21"/>
        </w:rPr>
        <w:t>主要内容</w:t>
      </w:r>
      <w:r>
        <w:rPr>
          <w:rFonts w:hint="eastAsia" w:asciiTheme="minorEastAsia" w:hAnsiTheme="minorEastAsia" w:eastAsiaTheme="minorEastAsia"/>
          <w:szCs w:val="21"/>
        </w:rPr>
        <w:t>：</w:t>
      </w:r>
      <w:r>
        <w:rPr>
          <w:rFonts w:hint="eastAsia" w:asciiTheme="minorEastAsia" w:hAnsiTheme="minorEastAsia" w:eastAsiaTheme="minorEastAsia"/>
          <w:kern w:val="0"/>
          <w:szCs w:val="21"/>
        </w:rPr>
        <w:t>构成设计的目的和意义</w:t>
      </w:r>
      <w:r>
        <w:rPr>
          <w:rFonts w:hint="eastAsia" w:asciiTheme="minorEastAsia" w:hAnsiTheme="minorEastAsia" w:eastAsiaTheme="minorEastAsia"/>
          <w:szCs w:val="21"/>
        </w:rPr>
        <w:t>；</w:t>
      </w:r>
      <w:r>
        <w:fldChar w:fldCharType="begin"/>
      </w:r>
      <w:r>
        <w:instrText xml:space="preserve"> HYPERLINK "http://baike.baidu.com/view/471297.htm" \t "_blank" </w:instrText>
      </w:r>
      <w:r>
        <w:fldChar w:fldCharType="separate"/>
      </w:r>
      <w:r>
        <w:rPr>
          <w:rStyle w:val="11"/>
          <w:rFonts w:asciiTheme="minorEastAsia" w:hAnsiTheme="minorEastAsia" w:eastAsiaTheme="minorEastAsia"/>
          <w:color w:val="auto"/>
          <w:szCs w:val="21"/>
          <w:u w:val="none"/>
        </w:rPr>
        <w:t>平面构成</w:t>
      </w:r>
      <w:r>
        <w:rPr>
          <w:rStyle w:val="11"/>
          <w:rFonts w:asciiTheme="minorEastAsia" w:hAnsiTheme="minorEastAsia" w:eastAsiaTheme="minorEastAsia"/>
          <w:color w:val="auto"/>
          <w:szCs w:val="21"/>
          <w:u w:val="none"/>
        </w:rPr>
        <w:fldChar w:fldCharType="end"/>
      </w:r>
      <w:r>
        <w:rPr>
          <w:rStyle w:val="11"/>
          <w:rFonts w:hint="eastAsia" w:asciiTheme="minorEastAsia" w:hAnsiTheme="minorEastAsia" w:eastAsiaTheme="minorEastAsia"/>
          <w:color w:val="auto"/>
          <w:szCs w:val="21"/>
          <w:u w:val="none"/>
        </w:rPr>
        <w:t>（平面构成概述、平面构成的基本形象、平面构成的形式）</w:t>
      </w:r>
      <w:r>
        <w:rPr>
          <w:rFonts w:hint="eastAsia" w:asciiTheme="minorEastAsia" w:hAnsiTheme="minorEastAsia" w:eastAsiaTheme="minorEastAsia"/>
          <w:szCs w:val="21"/>
        </w:rPr>
        <w:t>；</w:t>
      </w:r>
      <w:r>
        <w:fldChar w:fldCharType="begin"/>
      </w:r>
      <w:r>
        <w:instrText xml:space="preserve"> HYPERLINK "http://baike.baidu.com/view/297987.htm" \t "_blank" </w:instrText>
      </w:r>
      <w:r>
        <w:fldChar w:fldCharType="separate"/>
      </w:r>
      <w:r>
        <w:rPr>
          <w:rStyle w:val="11"/>
          <w:rFonts w:asciiTheme="minorEastAsia" w:hAnsiTheme="minorEastAsia" w:eastAsiaTheme="minorEastAsia"/>
          <w:color w:val="auto"/>
          <w:szCs w:val="21"/>
          <w:u w:val="none"/>
        </w:rPr>
        <w:t>色彩构成</w:t>
      </w:r>
      <w:r>
        <w:rPr>
          <w:rStyle w:val="11"/>
          <w:rFonts w:asciiTheme="minorEastAsia" w:hAnsiTheme="minorEastAsia" w:eastAsiaTheme="minorEastAsia"/>
          <w:color w:val="auto"/>
          <w:szCs w:val="21"/>
          <w:u w:val="none"/>
        </w:rPr>
        <w:fldChar w:fldCharType="end"/>
      </w:r>
      <w:r>
        <w:rPr>
          <w:rStyle w:val="11"/>
          <w:rFonts w:hint="eastAsia" w:asciiTheme="minorEastAsia" w:hAnsiTheme="minorEastAsia" w:eastAsiaTheme="minorEastAsia"/>
          <w:color w:val="auto"/>
          <w:szCs w:val="21"/>
          <w:u w:val="none"/>
        </w:rPr>
        <w:t>（色彩构成概述、</w:t>
      </w:r>
      <w:r>
        <w:rPr>
          <w:rFonts w:hint="eastAsia" w:asciiTheme="minorEastAsia" w:hAnsiTheme="minorEastAsia" w:eastAsiaTheme="minorEastAsia"/>
          <w:szCs w:val="21"/>
        </w:rPr>
        <w:t>色彩混合、色彩特性、色彩情感</w:t>
      </w:r>
      <w:r>
        <w:rPr>
          <w:rStyle w:val="11"/>
          <w:rFonts w:hint="eastAsia" w:asciiTheme="minorEastAsia" w:hAnsiTheme="minorEastAsia" w:eastAsiaTheme="minorEastAsia"/>
          <w:color w:val="auto"/>
          <w:szCs w:val="21"/>
          <w:u w:val="none"/>
        </w:rPr>
        <w:t>）；</w:t>
      </w:r>
      <w:r>
        <w:fldChar w:fldCharType="begin"/>
      </w:r>
      <w:r>
        <w:instrText xml:space="preserve"> HYPERLINK "http://baike.baidu.com/view/386621.htm" \t "_blank" </w:instrText>
      </w:r>
      <w:r>
        <w:fldChar w:fldCharType="separate"/>
      </w:r>
      <w:r>
        <w:rPr>
          <w:rStyle w:val="11"/>
          <w:rFonts w:asciiTheme="minorEastAsia" w:hAnsiTheme="minorEastAsia" w:eastAsiaTheme="minorEastAsia"/>
          <w:color w:val="auto"/>
          <w:szCs w:val="21"/>
          <w:u w:val="none"/>
        </w:rPr>
        <w:t>立体构成</w:t>
      </w:r>
      <w:r>
        <w:rPr>
          <w:rStyle w:val="11"/>
          <w:rFonts w:asciiTheme="minorEastAsia" w:hAnsiTheme="minorEastAsia" w:eastAsiaTheme="minorEastAsia"/>
          <w:color w:val="auto"/>
          <w:szCs w:val="21"/>
          <w:u w:val="none"/>
        </w:rPr>
        <w:fldChar w:fldCharType="end"/>
      </w:r>
      <w:r>
        <w:rPr>
          <w:rStyle w:val="11"/>
          <w:rFonts w:hint="eastAsia" w:asciiTheme="minorEastAsia" w:hAnsiTheme="minorEastAsia" w:eastAsiaTheme="minorEastAsia"/>
          <w:color w:val="auto"/>
          <w:szCs w:val="21"/>
          <w:u w:val="none"/>
        </w:rPr>
        <w:t>（立体构成概述、立体构成材料与表现）</w:t>
      </w:r>
      <w:r>
        <w:rPr>
          <w:rFonts w:hint="eastAsia" w:asciiTheme="minorEastAsia" w:hAnsiTheme="minorEastAsia" w:eastAsiaTheme="minorEastAsia"/>
          <w:szCs w:val="21"/>
        </w:rPr>
        <w:t>。</w:t>
      </w:r>
    </w:p>
    <w:p>
      <w:pPr>
        <w:shd w:val="clear" w:color="auto" w:fill="FFFFFF"/>
        <w:spacing w:line="360" w:lineRule="auto"/>
        <w:ind w:firstLine="420" w:firstLineChars="200"/>
        <w:rPr>
          <w:rFonts w:asciiTheme="minorEastAsia" w:hAnsiTheme="minorEastAsia" w:eastAsiaTheme="minorEastAsia"/>
          <w:kern w:val="0"/>
          <w:szCs w:val="21"/>
        </w:rPr>
      </w:pPr>
      <w:r>
        <w:rPr>
          <w:rFonts w:hint="eastAsia" w:ascii="宋体" w:hAnsi="宋体" w:cs="微软雅黑"/>
          <w:szCs w:val="21"/>
        </w:rPr>
        <w:t>教学要求</w:t>
      </w:r>
      <w:r>
        <w:rPr>
          <w:rFonts w:hint="eastAsia" w:asciiTheme="minorEastAsia" w:hAnsiTheme="minorEastAsia" w:eastAsiaTheme="minorEastAsia"/>
          <w:szCs w:val="21"/>
        </w:rPr>
        <w:t>：采用理实一体化教学，用大量举例的方式，</w:t>
      </w:r>
      <w:r>
        <w:rPr>
          <w:rFonts w:hint="eastAsia" w:asciiTheme="minorEastAsia" w:hAnsiTheme="minorEastAsia" w:eastAsiaTheme="minorEastAsia"/>
          <w:kern w:val="0"/>
          <w:szCs w:val="21"/>
        </w:rPr>
        <w:t>讲授构成概念及特点，</w:t>
      </w:r>
      <w:r>
        <w:rPr>
          <w:rFonts w:hint="eastAsia" w:cs="宋体" w:asciiTheme="minorEastAsia" w:hAnsiTheme="minorEastAsia" w:eastAsiaTheme="minorEastAsia"/>
          <w:kern w:val="0"/>
          <w:szCs w:val="21"/>
        </w:rPr>
        <w:t>培养学生形象思维的敏感性；通过案例局部重点分析的方式，使学生了解构成的组成要素及相关知识，掌握构成的基本原则与基础技能，并能导入一定的设计理念服务于课程，提高学生的抽象思维能力和构成表现能力。</w:t>
      </w:r>
    </w:p>
    <w:p>
      <w:pPr>
        <w:spacing w:line="360" w:lineRule="auto"/>
        <w:ind w:firstLine="420" w:firstLineChars="200"/>
        <w:rPr>
          <w:rFonts w:asciiTheme="minorEastAsia" w:hAnsiTheme="minorEastAsia" w:eastAsiaTheme="minorEastAsia"/>
          <w:szCs w:val="21"/>
        </w:rPr>
      </w:pPr>
      <w:r>
        <w:rPr>
          <w:rFonts w:hint="eastAsia" w:ascii="宋体" w:hAnsi="宋体"/>
          <w:bCs/>
          <w:szCs w:val="21"/>
        </w:rPr>
        <w:t>（3）</w:t>
      </w:r>
      <w:r>
        <w:rPr>
          <w:rFonts w:hint="eastAsia" w:asciiTheme="minorEastAsia" w:hAnsiTheme="minorEastAsia" w:eastAsiaTheme="minorEastAsia"/>
          <w:szCs w:val="21"/>
        </w:rPr>
        <w:t>速写</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掌握形体（包括人物、动物、植物等）的基本结构；熟练地描绘对象中的形态特征；对创作构图安排和情节内容的组织有基础了解。</w:t>
      </w:r>
    </w:p>
    <w:p>
      <w:pPr>
        <w:spacing w:line="360" w:lineRule="auto"/>
        <w:ind w:firstLine="420" w:firstLineChars="200"/>
        <w:rPr>
          <w:rFonts w:ascii="宋体" w:hAnsi="宋体"/>
          <w:szCs w:val="21"/>
        </w:rPr>
      </w:pPr>
      <w:r>
        <w:rPr>
          <w:rFonts w:hint="eastAsia" w:ascii="宋体" w:hAnsi="宋体"/>
          <w:szCs w:val="21"/>
        </w:rPr>
        <w:t>主要内容：速写与素描区别；速写写生的分类（直线速写、勾线速写、线面速写、明暗速写）；工具的选择与使用；速写写生的作用；速写写生的技巧</w:t>
      </w:r>
      <w:r>
        <w:rPr>
          <w:rFonts w:hint="eastAsia" w:cs="MS Gothic" w:asciiTheme="minorEastAsia" w:hAnsiTheme="minorEastAsia" w:eastAsiaTheme="minorEastAsia"/>
          <w:szCs w:val="21"/>
        </w:rPr>
        <w:t>（</w:t>
      </w:r>
      <w:r>
        <w:rPr>
          <w:rFonts w:hint="eastAsia" w:ascii="宋体" w:hAnsi="宋体"/>
          <w:szCs w:val="21"/>
        </w:rPr>
        <w:t>人物创作、景物创作、静物速写</w:t>
      </w:r>
      <w:r>
        <w:rPr>
          <w:rFonts w:hint="eastAsia" w:cs="MS Gothic" w:asciiTheme="minorEastAsia" w:hAnsiTheme="minorEastAsia" w:eastAsiaTheme="minorEastAsia"/>
          <w:szCs w:val="21"/>
        </w:rPr>
        <w:t>）</w:t>
      </w:r>
      <w:r>
        <w:rPr>
          <w:rFonts w:hint="eastAsia" w:ascii="宋体" w:hAnsi="宋体"/>
          <w:szCs w:val="21"/>
        </w:rPr>
        <w:t>；速写写生要点。</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w:t>
      </w:r>
      <w:r>
        <w:rPr>
          <w:rFonts w:hint="eastAsia" w:asciiTheme="minorEastAsia" w:hAnsiTheme="minorEastAsia" w:eastAsiaTheme="minorEastAsia"/>
          <w:szCs w:val="21"/>
        </w:rPr>
        <w:t>采用任务驱动法，</w:t>
      </w:r>
      <w:r>
        <w:rPr>
          <w:rFonts w:hint="eastAsia" w:ascii="宋体" w:hAnsi="宋体"/>
          <w:szCs w:val="21"/>
        </w:rPr>
        <w:t>用分组示范的方式，以不同的画面构成方式进行针对性局部讲解，用简化形式综合表现物体运动及造型基础；引导学生培养感受生活、记录生活细节的速写学习习惯，使感受和想象形象化、具体化，让学生明确速写是由造型训练走向造型创作的必要途径。</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（4）色彩风景写生</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了解自然风景色彩与静物色彩之间的不同，掌握色彩风景写生的基本方法；培养观察风景在不同的时间、环境下色彩的变化；培养学生创意思维的能力，掌握用色彩表现风景的技法。</w:t>
      </w:r>
    </w:p>
    <w:p>
      <w:pPr>
        <w:spacing w:line="360" w:lineRule="auto"/>
        <w:ind w:firstLine="420" w:firstLineChars="200"/>
        <w:rPr>
          <w:rFonts w:ascii="宋体" w:hAnsi="宋体"/>
          <w:szCs w:val="21"/>
        </w:rPr>
      </w:pPr>
      <w:r>
        <w:rPr>
          <w:rFonts w:hint="eastAsia" w:ascii="宋体" w:hAnsi="宋体"/>
          <w:szCs w:val="21"/>
        </w:rPr>
        <w:t>主要内容：色彩风景的概念；色彩风景的表现技法；房屋与天空的关系；山、水、树的基本表现形式；整体关系的把控；早、中、晚色彩关系的体现。</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w:t>
      </w:r>
      <w:r>
        <w:rPr>
          <w:rFonts w:hint="eastAsia" w:asciiTheme="minorEastAsia" w:hAnsiTheme="minorEastAsia" w:eastAsiaTheme="minorEastAsia"/>
          <w:szCs w:val="21"/>
        </w:rPr>
        <w:t>采用任务驱动法，</w:t>
      </w:r>
      <w:r>
        <w:rPr>
          <w:rFonts w:hint="eastAsia" w:ascii="宋体" w:hAnsi="宋体"/>
          <w:szCs w:val="21"/>
        </w:rPr>
        <w:t>前期注重色彩在风景中的运用以及表现手法，中后期强调画面上的表现形式和主观意识，引导学生深入理解现实风景与写生风景的不同，让学生学会修改、删减现实风景的存在，并掌握同一处风景不同时间段的色彩的变化，以及色彩风景描绘所带来不同的心理感触。</w:t>
      </w:r>
    </w:p>
    <w:p>
      <w:pPr>
        <w:spacing w:line="360" w:lineRule="auto"/>
        <w:ind w:firstLine="420" w:firstLineChars="200"/>
        <w:rPr>
          <w:rFonts w:ascii="宋体" w:hAnsi="宋体"/>
          <w:bCs/>
          <w:szCs w:val="21"/>
        </w:rPr>
      </w:pPr>
      <w:r>
        <w:rPr>
          <w:rFonts w:hint="eastAsia" w:ascii="宋体" w:hAnsi="宋体"/>
          <w:bCs/>
          <w:szCs w:val="21"/>
        </w:rPr>
        <w:t>2、专业软件基础（含</w:t>
      </w:r>
      <w:r>
        <w:rPr>
          <w:rFonts w:hint="eastAsia" w:cs="宋体" w:asciiTheme="minorEastAsia" w:hAnsiTheme="minorEastAsia" w:eastAsiaTheme="minorEastAsia"/>
          <w:kern w:val="0"/>
          <w:szCs w:val="21"/>
        </w:rPr>
        <w:t>图形图像处理（</w:t>
      </w:r>
      <w:r>
        <w:rPr>
          <w:rFonts w:hint="eastAsia" w:ascii="宋体" w:hAnsi="宋体"/>
          <w:szCs w:val="21"/>
        </w:rPr>
        <w:t>Photoshop</w:t>
      </w:r>
      <w:r>
        <w:rPr>
          <w:rFonts w:hint="eastAsia" w:cs="宋体" w:asciiTheme="minorEastAsia" w:hAnsiTheme="minorEastAsia" w:eastAsiaTheme="minorEastAsia"/>
          <w:kern w:val="0"/>
          <w:szCs w:val="21"/>
        </w:rPr>
        <w:t>）</w:t>
      </w:r>
      <w:r>
        <w:rPr>
          <w:rFonts w:hint="eastAsia" w:ascii="宋体" w:hAnsi="宋体"/>
          <w:szCs w:val="21"/>
        </w:rPr>
        <w:t>、</w:t>
      </w:r>
      <w:r>
        <w:rPr>
          <w:rFonts w:hint="eastAsia" w:asciiTheme="minorEastAsia" w:hAnsiTheme="minorEastAsia" w:eastAsiaTheme="minorEastAsia"/>
          <w:szCs w:val="21"/>
        </w:rPr>
        <w:t>矢量图片设计与制作（Illustrator）、图形绘制（</w:t>
      </w:r>
      <w:r>
        <w:rPr>
          <w:rFonts w:hint="eastAsia" w:ascii="宋体" w:hAnsi="宋体"/>
          <w:szCs w:val="21"/>
        </w:rPr>
        <w:t>CorelDraw</w:t>
      </w:r>
      <w:r>
        <w:rPr>
          <w:rFonts w:hint="eastAsia" w:asciiTheme="minorEastAsia" w:hAnsiTheme="minorEastAsia" w:eastAsiaTheme="minorEastAsia"/>
          <w:szCs w:val="21"/>
        </w:rPr>
        <w:t>）、</w:t>
      </w:r>
      <w:r>
        <w:rPr>
          <w:rFonts w:hint="eastAsia" w:cs="宋体" w:asciiTheme="minorEastAsia" w:hAnsiTheme="minorEastAsia" w:eastAsiaTheme="minorEastAsia"/>
          <w:kern w:val="0"/>
          <w:szCs w:val="21"/>
        </w:rPr>
        <w:t>产品效果设计与制作（CINEMA 4D）</w:t>
      </w:r>
      <w:r>
        <w:rPr>
          <w:rFonts w:hint="eastAsia" w:ascii="宋体" w:hAnsi="宋体"/>
          <w:bCs/>
          <w:szCs w:val="21"/>
        </w:rPr>
        <w:t>）</w:t>
      </w:r>
    </w:p>
    <w:p>
      <w:pPr>
        <w:pStyle w:val="7"/>
        <w:spacing w:before="0" w:beforeAutospacing="0" w:after="0" w:afterAutospacing="0" w:line="360" w:lineRule="auto"/>
        <w:ind w:firstLine="420" w:firstLineChars="200"/>
        <w:jc w:val="both"/>
        <w:rPr>
          <w:sz w:val="21"/>
          <w:szCs w:val="21"/>
        </w:rPr>
      </w:pPr>
      <w:r>
        <w:rPr>
          <w:rFonts w:hint="eastAsia"/>
          <w:bCs/>
          <w:sz w:val="21"/>
          <w:szCs w:val="21"/>
        </w:rPr>
        <w:t>（1）</w:t>
      </w:r>
      <w:r>
        <w:rPr>
          <w:rFonts w:hint="eastAsia" w:asciiTheme="minorEastAsia" w:hAnsiTheme="minorEastAsia" w:eastAsiaTheme="minorEastAsia"/>
          <w:sz w:val="21"/>
          <w:szCs w:val="21"/>
        </w:rPr>
        <w:t>图形图像处理（</w:t>
      </w:r>
      <w:r>
        <w:rPr>
          <w:rFonts w:hint="eastAsia"/>
          <w:sz w:val="21"/>
          <w:szCs w:val="21"/>
        </w:rPr>
        <w:t>Photoshop</w:t>
      </w:r>
      <w:r>
        <w:rPr>
          <w:rFonts w:hint="eastAsia" w:asciiTheme="minorEastAsia" w:hAnsiTheme="minorEastAsia" w:eastAsiaTheme="minorEastAsia"/>
          <w:sz w:val="21"/>
          <w:szCs w:val="21"/>
        </w:rPr>
        <w:t>）</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熟练利用Photoshop中的工具和命令创建、编辑和保存选区；熟练掌握创建、编辑路径的方法与技巧；熟练掌握图层的一些概念、基本操作；对通道与蒙版的概念有一个清晰的认识，轻松掌握通道与蒙版的操作方 法与技巧；掌握滤镜的一些基础的操作；熟练掌握现代化的设计工具的使用技巧，进行各种公益广告设计、商业广告设计、商业包装设计、网页设计等。</w:t>
      </w:r>
    </w:p>
    <w:p>
      <w:pPr>
        <w:spacing w:line="360" w:lineRule="auto"/>
        <w:ind w:firstLine="420" w:firstLineChars="200"/>
        <w:rPr>
          <w:rFonts w:ascii="宋体" w:hAnsi="宋体"/>
          <w:szCs w:val="21"/>
        </w:rPr>
      </w:pPr>
      <w:r>
        <w:rPr>
          <w:rFonts w:hint="eastAsia" w:ascii="宋体" w:hAnsi="宋体"/>
          <w:szCs w:val="21"/>
        </w:rPr>
        <w:t>主要内容： Photoshop的基础知识；绘图修饰及图像编辑；图层、蒙版、选区样式的运用；滤镜、存储、图像色彩校正等内容。</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：采用项目教学法，以实际案例为讲解出发点，让学生以实践课题的方式带入学习；</w:t>
      </w:r>
      <w:r>
        <w:rPr>
          <w:rFonts w:ascii="宋体" w:hAnsi="宋体"/>
          <w:szCs w:val="21"/>
        </w:rPr>
        <w:t xml:space="preserve"> 采用</w:t>
      </w:r>
      <w:r>
        <w:rPr>
          <w:rFonts w:hint="eastAsia" w:ascii="宋体" w:hAnsi="宋体"/>
          <w:szCs w:val="21"/>
        </w:rPr>
        <w:t>“做-学-教-做”的方式作为主要的教学模式，使软件使用更高效，记忆更扎实。</w:t>
      </w:r>
    </w:p>
    <w:p>
      <w:pPr>
        <w:spacing w:line="360" w:lineRule="auto"/>
        <w:ind w:firstLine="420" w:firstLineChars="200"/>
        <w:rPr>
          <w:rFonts w:asciiTheme="minorEastAsia" w:hAnsiTheme="minorEastAsia" w:eastAsiaTheme="minorEastAsia"/>
          <w:szCs w:val="21"/>
        </w:rPr>
      </w:pPr>
      <w:r>
        <w:rPr>
          <w:rFonts w:hint="eastAsia" w:ascii="宋体" w:hAnsi="宋体"/>
          <w:bCs/>
          <w:szCs w:val="21"/>
        </w:rPr>
        <w:t>（2）</w:t>
      </w:r>
      <w:r>
        <w:rPr>
          <w:rFonts w:hint="eastAsia" w:asciiTheme="minorEastAsia" w:hAnsiTheme="minorEastAsia" w:eastAsiaTheme="minorEastAsia"/>
          <w:szCs w:val="21"/>
        </w:rPr>
        <w:t>矢量图片设计与制作（Illustrator）</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熟悉该软件的基本功能；学会运用软件的绘图工具与修改工具；独立运用该软件进行相应的广告设计、书籍设计、商标设计等平面设计工作；与其它软件可以进行配合设计，做出更多优秀的图标、插画等矢量图片。</w:t>
      </w:r>
    </w:p>
    <w:p>
      <w:pPr>
        <w:spacing w:line="360" w:lineRule="auto"/>
        <w:ind w:firstLine="420" w:firstLineChars="200"/>
        <w:rPr>
          <w:rFonts w:ascii="宋体" w:hAnsi="宋体"/>
          <w:szCs w:val="21"/>
        </w:rPr>
      </w:pPr>
      <w:r>
        <w:rPr>
          <w:rFonts w:hint="eastAsia" w:ascii="宋体" w:hAnsi="宋体"/>
          <w:szCs w:val="21"/>
        </w:rPr>
        <w:t>主要内容： Illustrator的基础知识； Illustrator中路径图形的制作与相关处理操作；图形填色及艺术效果处理；文字处理；图表与滤镜；文件输入、输出与打印的相关知识。</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教师利用实践案例引导学生，让学生能够熟练利用Illustrator中的工具和命令创建、编辑和保存选区等，达到让学生独立完成项目制作的目的；以项目延伸的方式让学生熟练掌握创建、编辑路径的方法与技巧，了解矢量图与位图的区别、矢量图与位图的转换等相关重点、难点教学内容。</w:t>
      </w:r>
    </w:p>
    <w:p>
      <w:pPr>
        <w:spacing w:line="360" w:lineRule="auto"/>
        <w:ind w:firstLine="420" w:firstLineChars="200"/>
        <w:rPr>
          <w:rFonts w:asciiTheme="minorEastAsia" w:hAnsiTheme="minorEastAsia" w:eastAsiaTheme="minorEastAsia"/>
          <w:szCs w:val="21"/>
        </w:rPr>
      </w:pPr>
      <w:r>
        <w:rPr>
          <w:rFonts w:hint="eastAsia" w:ascii="宋体" w:hAnsi="宋体"/>
          <w:bCs/>
          <w:szCs w:val="21"/>
        </w:rPr>
        <w:t>（3）</w:t>
      </w:r>
      <w:r>
        <w:rPr>
          <w:rFonts w:hint="eastAsia" w:asciiTheme="minorEastAsia" w:hAnsiTheme="minorEastAsia" w:eastAsiaTheme="minorEastAsia"/>
          <w:szCs w:val="21"/>
        </w:rPr>
        <w:t>图形绘制（</w:t>
      </w:r>
      <w:r>
        <w:rPr>
          <w:rFonts w:hint="eastAsia" w:ascii="宋体" w:hAnsi="宋体"/>
          <w:szCs w:val="21"/>
        </w:rPr>
        <w:t>CorelDraw</w:t>
      </w:r>
      <w:r>
        <w:rPr>
          <w:rFonts w:hint="eastAsia" w:asciiTheme="minorEastAsia" w:hAnsiTheme="minorEastAsia" w:eastAsiaTheme="minorEastAsia"/>
          <w:szCs w:val="21"/>
        </w:rPr>
        <w:t>）</w:t>
      </w:r>
    </w:p>
    <w:p>
      <w:pPr>
        <w:widowControl/>
        <w:snapToGrid w:val="0"/>
        <w:spacing w:line="360" w:lineRule="auto"/>
        <w:ind w:firstLine="525" w:firstLineChars="250"/>
        <w:rPr>
          <w:rFonts w:ascii="宋体" w:hAnsi="宋体" w:cs="宋体"/>
          <w:kern w:val="0"/>
          <w:szCs w:val="21"/>
        </w:rPr>
      </w:pPr>
      <w:r>
        <w:rPr>
          <w:rFonts w:hint="eastAsia" w:ascii="宋体" w:hAnsi="宋体"/>
          <w:szCs w:val="30"/>
        </w:rPr>
        <w:t>教学目标：</w:t>
      </w:r>
      <w:r>
        <w:rPr>
          <w:rFonts w:hint="eastAsia" w:ascii="宋体" w:hAnsi="宋体" w:cs="宋体"/>
          <w:kern w:val="0"/>
          <w:szCs w:val="21"/>
        </w:rPr>
        <w:t>了解并掌握</w:t>
      </w:r>
      <w:r>
        <w:rPr>
          <w:rFonts w:hint="eastAsia" w:ascii="宋体" w:hAnsi="宋体"/>
          <w:szCs w:val="21"/>
        </w:rPr>
        <w:t>CorelDraw</w:t>
      </w:r>
      <w:r>
        <w:rPr>
          <w:rFonts w:hint="eastAsia" w:ascii="宋体" w:hAnsi="宋体" w:cs="宋体"/>
          <w:kern w:val="0"/>
          <w:szCs w:val="21"/>
        </w:rPr>
        <w:t>的基本概念；了解</w:t>
      </w:r>
      <w:r>
        <w:rPr>
          <w:rFonts w:hint="eastAsia" w:ascii="宋体" w:hAnsi="宋体"/>
          <w:szCs w:val="21"/>
        </w:rPr>
        <w:t>CorelDraw</w:t>
      </w:r>
      <w:r>
        <w:rPr>
          <w:rFonts w:hint="eastAsia" w:ascii="宋体" w:hAnsi="宋体" w:cs="宋体"/>
          <w:kern w:val="0"/>
          <w:szCs w:val="21"/>
        </w:rPr>
        <w:t>的界面、工具箱、菜单项的作用；熟悉</w:t>
      </w:r>
      <w:r>
        <w:rPr>
          <w:rFonts w:hint="eastAsia" w:ascii="宋体" w:hAnsi="宋体"/>
          <w:szCs w:val="21"/>
        </w:rPr>
        <w:t>CorelDraw</w:t>
      </w:r>
      <w:r>
        <w:rPr>
          <w:rFonts w:hint="eastAsia" w:ascii="宋体" w:hAnsi="宋体" w:cs="宋体"/>
          <w:kern w:val="0"/>
          <w:szCs w:val="21"/>
        </w:rPr>
        <w:t>的基本操作、</w:t>
      </w:r>
      <w:r>
        <w:rPr>
          <w:rFonts w:hint="eastAsia" w:ascii="宋体" w:hAnsi="宋体"/>
          <w:szCs w:val="21"/>
        </w:rPr>
        <w:t>CorelDraw</w:t>
      </w:r>
      <w:r>
        <w:rPr>
          <w:rFonts w:hint="eastAsia" w:ascii="宋体" w:hAnsi="宋体" w:cs="宋体"/>
          <w:kern w:val="0"/>
          <w:szCs w:val="21"/>
        </w:rPr>
        <w:t>的高级应用、</w:t>
      </w:r>
      <w:r>
        <w:rPr>
          <w:rFonts w:hint="eastAsia" w:ascii="宋体" w:hAnsi="宋体"/>
          <w:szCs w:val="21"/>
        </w:rPr>
        <w:t>CorelDraw</w:t>
      </w:r>
      <w:r>
        <w:rPr>
          <w:rFonts w:hint="eastAsia" w:ascii="宋体" w:hAnsi="宋体" w:cs="宋体"/>
          <w:kern w:val="0"/>
          <w:szCs w:val="21"/>
        </w:rPr>
        <w:t>的文本处理、</w:t>
      </w:r>
      <w:r>
        <w:rPr>
          <w:rFonts w:hint="eastAsia" w:ascii="宋体" w:hAnsi="宋体"/>
          <w:szCs w:val="21"/>
        </w:rPr>
        <w:t>CorelDraw</w:t>
      </w:r>
      <w:r>
        <w:rPr>
          <w:rFonts w:hint="eastAsia" w:ascii="宋体" w:hAnsi="宋体" w:cs="宋体"/>
          <w:kern w:val="0"/>
          <w:szCs w:val="21"/>
        </w:rPr>
        <w:t>的打印输出等；能够运用该软件进行实践性创意设计，提高设计应用水平。</w:t>
      </w:r>
    </w:p>
    <w:p>
      <w:pPr>
        <w:spacing w:line="360" w:lineRule="auto"/>
        <w:ind w:firstLine="420" w:firstLineChars="200"/>
        <w:rPr>
          <w:rFonts w:ascii="宋体" w:hAnsi="宋体"/>
          <w:szCs w:val="21"/>
        </w:rPr>
      </w:pPr>
      <w:r>
        <w:rPr>
          <w:rFonts w:hint="eastAsia" w:ascii="宋体" w:hAnsi="宋体"/>
          <w:szCs w:val="21"/>
        </w:rPr>
        <w:t>主要内容： CorelDraw的应用及界面认识；基本操作及绘制；编辑线条；绘制图形及应用填充；对象的操作；文本处理；透镜和其他特殊效果；位图处理；CorelDraw的打印输出；CorelDraw综合实例制作及相关知识。</w:t>
      </w:r>
    </w:p>
    <w:p>
      <w:pPr>
        <w:spacing w:line="360" w:lineRule="auto"/>
        <w:ind w:firstLine="420" w:firstLineChars="200"/>
        <w:rPr>
          <w:rFonts w:asciiTheme="minorEastAsia" w:hAnsiTheme="minorEastAsia" w:eastAsiaTheme="minorEastAsia"/>
          <w:szCs w:val="21"/>
        </w:rPr>
      </w:pPr>
      <w:r>
        <w:rPr>
          <w:rFonts w:hint="eastAsia" w:ascii="宋体" w:hAnsi="宋体" w:cs="微软雅黑"/>
          <w:szCs w:val="21"/>
        </w:rPr>
        <w:t>教学要求</w:t>
      </w:r>
      <w:r>
        <w:rPr>
          <w:rFonts w:hint="eastAsia" w:ascii="宋体" w:hAnsi="宋体"/>
          <w:szCs w:val="21"/>
        </w:rPr>
        <w:t>：采用项目教学法，</w:t>
      </w:r>
      <w:r>
        <w:rPr>
          <w:rFonts w:ascii="宋体" w:hAnsi="宋体"/>
          <w:szCs w:val="21"/>
        </w:rPr>
        <w:t>以基础知识为</w:t>
      </w:r>
      <w:r>
        <w:rPr>
          <w:rFonts w:hint="eastAsia" w:ascii="宋体" w:hAnsi="宋体"/>
          <w:szCs w:val="21"/>
        </w:rPr>
        <w:t>教授</w:t>
      </w:r>
      <w:r>
        <w:rPr>
          <w:rFonts w:ascii="宋体" w:hAnsi="宋体"/>
          <w:szCs w:val="21"/>
        </w:rPr>
        <w:t>中心点，以操作技能为教学重心</w:t>
      </w:r>
      <w:r>
        <w:rPr>
          <w:rFonts w:hint="eastAsia" w:ascii="宋体" w:hAnsi="宋体"/>
          <w:szCs w:val="21"/>
        </w:rPr>
        <w:t>，</w:t>
      </w:r>
      <w:r>
        <w:rPr>
          <w:rFonts w:ascii="宋体" w:hAnsi="宋体"/>
          <w:szCs w:val="21"/>
        </w:rPr>
        <w:t>以实践训练为主线，切实提高学生的认识能力和上机操作水平，加强学生的审美能力培养与训练</w:t>
      </w:r>
      <w:r>
        <w:rPr>
          <w:rFonts w:hint="eastAsia" w:ascii="宋体" w:hAnsi="宋体"/>
          <w:szCs w:val="21"/>
        </w:rPr>
        <w:t>；</w:t>
      </w:r>
      <w:r>
        <w:rPr>
          <w:rFonts w:ascii="宋体" w:hAnsi="宋体"/>
          <w:szCs w:val="21"/>
        </w:rPr>
        <w:t>用优秀的</w:t>
      </w:r>
      <w:r>
        <w:rPr>
          <w:rFonts w:hint="eastAsia" w:ascii="宋体" w:hAnsi="宋体"/>
          <w:szCs w:val="21"/>
        </w:rPr>
        <w:t>实际</w:t>
      </w:r>
      <w:r>
        <w:rPr>
          <w:rFonts w:ascii="宋体" w:hAnsi="宋体"/>
          <w:szCs w:val="21"/>
        </w:rPr>
        <w:t>案例讲解基点</w:t>
      </w:r>
      <w:r>
        <w:rPr>
          <w:rFonts w:hint="eastAsia" w:ascii="宋体" w:hAnsi="宋体"/>
          <w:szCs w:val="21"/>
        </w:rPr>
        <w:t>，</w:t>
      </w:r>
      <w:r>
        <w:rPr>
          <w:rFonts w:ascii="宋体" w:hAnsi="宋体"/>
          <w:szCs w:val="21"/>
        </w:rPr>
        <w:t>让学生感到软件的应用范围广泛</w:t>
      </w:r>
      <w:r>
        <w:rPr>
          <w:rFonts w:hint="eastAsia" w:ascii="宋体" w:hAnsi="宋体"/>
          <w:szCs w:val="21"/>
        </w:rPr>
        <w:t>，</w:t>
      </w:r>
      <w:r>
        <w:rPr>
          <w:rFonts w:ascii="宋体" w:hAnsi="宋体"/>
          <w:szCs w:val="21"/>
        </w:rPr>
        <w:t>且应用效果较好</w:t>
      </w:r>
      <w:r>
        <w:rPr>
          <w:rFonts w:hint="eastAsia" w:ascii="宋体" w:hAnsi="宋体"/>
          <w:szCs w:val="21"/>
        </w:rPr>
        <w:t>，</w:t>
      </w:r>
      <w:r>
        <w:rPr>
          <w:rFonts w:ascii="宋体" w:hAnsi="宋体"/>
          <w:szCs w:val="21"/>
        </w:rPr>
        <w:t>从而增加学生的学习兴趣</w:t>
      </w:r>
      <w:r>
        <w:rPr>
          <w:rFonts w:hint="eastAsia" w:ascii="宋体" w:hAnsi="宋体"/>
          <w:szCs w:val="21"/>
        </w:rPr>
        <w:t>；</w:t>
      </w:r>
      <w:r>
        <w:rPr>
          <w:rFonts w:ascii="宋体" w:hAnsi="宋体"/>
          <w:szCs w:val="21"/>
        </w:rPr>
        <w:t>为</w:t>
      </w:r>
      <w:r>
        <w:rPr>
          <w:rFonts w:hint="eastAsia" w:ascii="宋体" w:hAnsi="宋体" w:cs="宋体"/>
          <w:bCs/>
          <w:szCs w:val="21"/>
        </w:rPr>
        <w:t>C</w:t>
      </w:r>
      <w:r>
        <w:rPr>
          <w:rFonts w:ascii="宋体" w:hAnsi="宋体" w:cs="宋体"/>
          <w:bCs/>
          <w:szCs w:val="21"/>
        </w:rPr>
        <w:t>orel</w:t>
      </w:r>
      <w:r>
        <w:rPr>
          <w:rFonts w:hint="eastAsia" w:ascii="宋体" w:hAnsi="宋体" w:cs="宋体"/>
          <w:bCs/>
          <w:szCs w:val="21"/>
        </w:rPr>
        <w:t>D</w:t>
      </w:r>
      <w:r>
        <w:rPr>
          <w:rFonts w:ascii="宋体" w:hAnsi="宋体" w:cs="宋体"/>
          <w:bCs/>
          <w:szCs w:val="21"/>
        </w:rPr>
        <w:t>raw</w:t>
      </w:r>
      <w:r>
        <w:rPr>
          <w:rFonts w:hint="eastAsia" w:ascii="宋体" w:hAnsi="宋体"/>
          <w:szCs w:val="21"/>
        </w:rPr>
        <w:t>是设计专业的必修基础课程、能够独立进行相关平面设计做基础。</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（4）</w:t>
      </w:r>
      <w:r>
        <w:rPr>
          <w:rFonts w:hint="eastAsia" w:cs="宋体" w:asciiTheme="minorEastAsia" w:hAnsiTheme="minorEastAsia" w:eastAsiaTheme="minorEastAsia"/>
          <w:kern w:val="0"/>
          <w:szCs w:val="21"/>
        </w:rPr>
        <w:t>产品效果设计与制作（CINEMA 4D）</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熟悉和了解包装工艺、材质的效果表现；学会从设计思路到平面图设计、从材质与工艺到用</w:t>
      </w:r>
      <w:r>
        <w:rPr>
          <w:rFonts w:hint="eastAsia" w:cs="宋体" w:asciiTheme="minorEastAsia" w:hAnsiTheme="minorEastAsia" w:eastAsiaTheme="minorEastAsia"/>
          <w:kern w:val="0"/>
          <w:szCs w:val="21"/>
        </w:rPr>
        <w:t>CINEMA 4D</w:t>
      </w:r>
      <w:r>
        <w:rPr>
          <w:rFonts w:hint="eastAsia" w:ascii="宋体" w:hAnsi="宋体"/>
          <w:szCs w:val="21"/>
        </w:rPr>
        <w:t>建模渲染完整的设计流程；轻松完成包装设计效果制作、产品效果制作、书籍效果制作等。</w:t>
      </w:r>
    </w:p>
    <w:p>
      <w:pPr>
        <w:spacing w:line="360" w:lineRule="auto"/>
        <w:ind w:firstLine="420" w:firstLineChars="200"/>
        <w:rPr>
          <w:rFonts w:ascii="宋体" w:hAnsi="宋体"/>
          <w:szCs w:val="21"/>
        </w:rPr>
      </w:pPr>
      <w:r>
        <w:rPr>
          <w:rFonts w:hint="eastAsia" w:ascii="宋体" w:hAnsi="宋体"/>
          <w:szCs w:val="21"/>
        </w:rPr>
        <w:t>主要内容：各种包装材质与工艺在实际中的运用；材质与工艺的三维表现；刀版设计、图文设计、出血线、印刷与工艺文件处理；产品模型建模渲染、布料标签、模型UV拆分打光技巧的详细讲解等知识。</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：采用项目教学法，由浅入深的课程设置，要从</w:t>
      </w:r>
      <w:r>
        <w:rPr>
          <w:rFonts w:hint="eastAsia" w:cs="宋体" w:asciiTheme="minorEastAsia" w:hAnsiTheme="minorEastAsia" w:eastAsiaTheme="minorEastAsia"/>
          <w:kern w:val="0"/>
          <w:szCs w:val="21"/>
        </w:rPr>
        <w:t>CINEMA 4D</w:t>
      </w:r>
      <w:r>
        <w:rPr>
          <w:rFonts w:hint="eastAsia" w:ascii="宋体" w:hAnsi="宋体"/>
          <w:szCs w:val="21"/>
        </w:rPr>
        <w:t>基础的软件使用入手，用实例分析与实操加深学习,让学生举一反三，熟练各类三维效果操作，使学生对复杂的软件使用没有排斥感。</w:t>
      </w:r>
    </w:p>
    <w:p>
      <w:pPr>
        <w:spacing w:line="360" w:lineRule="auto"/>
        <w:ind w:firstLine="420" w:firstLineChars="200"/>
        <w:rPr>
          <w:rFonts w:ascii="宋体" w:hAnsi="宋体"/>
          <w:szCs w:val="21"/>
        </w:rPr>
      </w:pPr>
      <w:r>
        <w:rPr>
          <w:rFonts w:hint="eastAsia" w:ascii="宋体" w:hAnsi="宋体"/>
          <w:szCs w:val="21"/>
        </w:rPr>
        <w:t xml:space="preserve"> 3、广告设计与制作（含版式设计、图形创意、广告创意设计、插画设计）</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（1）版式设计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了解版式设计的概念；知晓学习版式设计的重要性；了解版式设计的规则、方法和技巧；可独立制作海报版式设计、单页广告版式、书籍版式设计等。</w:t>
      </w:r>
    </w:p>
    <w:p>
      <w:pPr>
        <w:spacing w:line="360" w:lineRule="auto"/>
        <w:ind w:firstLine="420" w:firstLineChars="200"/>
        <w:rPr>
          <w:rFonts w:ascii="宋体" w:hAnsi="宋体"/>
          <w:szCs w:val="21"/>
        </w:rPr>
      </w:pPr>
      <w:r>
        <w:rPr>
          <w:rFonts w:hint="eastAsia" w:ascii="宋体" w:hAnsi="宋体"/>
          <w:szCs w:val="21"/>
        </w:rPr>
        <w:t>主要内容：版式设计的概念；版式风格设计；版式设计的基本流程；正文设计的要素；书籍装帧中的版式设计；案例欣赏；版式设计实践。</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：采用项目教学法，用丰富的实例，让学生感受版式设计的重要性，让他们对于版式在后期各领域中应用得心应手，为如何成为一名优秀的版式设计师打下坚实基础。</w:t>
      </w:r>
    </w:p>
    <w:p>
      <w:pPr>
        <w:spacing w:line="360" w:lineRule="auto"/>
        <w:ind w:firstLine="420" w:firstLineChars="200"/>
        <w:rPr>
          <w:rFonts w:ascii="宋体" w:hAnsi="宋体" w:cs="宋体"/>
          <w:bCs/>
          <w:szCs w:val="21"/>
        </w:rPr>
      </w:pPr>
      <w:r>
        <w:rPr>
          <w:rFonts w:hint="eastAsia" w:ascii="宋体" w:hAnsi="宋体" w:cs="宋体"/>
          <w:bCs/>
          <w:szCs w:val="21"/>
        </w:rPr>
        <w:t>（2）图形创意</w:t>
      </w:r>
    </w:p>
    <w:p>
      <w:pPr>
        <w:spacing w:line="360" w:lineRule="auto"/>
        <w:ind w:firstLine="420" w:firstLineChars="200"/>
        <w:rPr>
          <w:rFonts w:ascii="宋体" w:hAnsi="宋体" w:cs="宋体"/>
          <w:szCs w:val="21"/>
        </w:rPr>
      </w:pPr>
      <w:r>
        <w:rPr>
          <w:rFonts w:hint="eastAsia" w:ascii="宋体" w:hAnsi="宋体"/>
          <w:szCs w:val="30"/>
        </w:rPr>
        <w:t>教学目标：</w:t>
      </w:r>
      <w:r>
        <w:rPr>
          <w:rFonts w:hint="eastAsia" w:ascii="宋体" w:hAnsi="宋体" w:cs="宋体"/>
          <w:szCs w:val="21"/>
        </w:rPr>
        <w:t>熟练进行各种图形的描绘；摆脱传统的思维模式，关注创意；运用视觉语言形式进行信息传达；研究、探索正确、有新意的图形传播方式；会用多角度、发散的思维方式进行具有强力视觉冲击力的图形表达。</w:t>
      </w:r>
    </w:p>
    <w:p>
      <w:pPr>
        <w:spacing w:line="360" w:lineRule="auto"/>
        <w:ind w:firstLine="420" w:firstLineChars="200"/>
        <w:rPr>
          <w:rFonts w:ascii="宋体" w:hAnsi="宋体" w:cs="宋体"/>
          <w:szCs w:val="21"/>
        </w:rPr>
      </w:pPr>
      <w:r>
        <w:rPr>
          <w:rFonts w:hint="eastAsia" w:ascii="宋体" w:hAnsi="宋体"/>
          <w:szCs w:val="21"/>
        </w:rPr>
        <w:t>主要内容</w:t>
      </w:r>
      <w:r>
        <w:rPr>
          <w:rFonts w:hint="eastAsia" w:ascii="宋体" w:hAnsi="宋体" w:cs="宋体"/>
          <w:szCs w:val="21"/>
        </w:rPr>
        <w:t>：图形的释义；图形的起源与发展；现代图形创意的范畴、观念、理念和文化；图形创意思维的对象、主体、实质和特征；图形创意的思维方式——发散思维、收敛思维、反向思维、从后思维、形象思维、联想系列创意、想象组合系列创意等内容。</w:t>
      </w:r>
    </w:p>
    <w:p>
      <w:pPr>
        <w:spacing w:line="360" w:lineRule="auto"/>
        <w:ind w:firstLine="420" w:firstLineChars="200"/>
        <w:rPr>
          <w:rFonts w:ascii="宋体" w:hAnsi="宋体" w:cs="宋体"/>
          <w:szCs w:val="21"/>
        </w:rPr>
      </w:pPr>
      <w:r>
        <w:rPr>
          <w:rFonts w:hint="eastAsia" w:ascii="宋体" w:hAnsi="宋体" w:cs="微软雅黑"/>
          <w:szCs w:val="21"/>
        </w:rPr>
        <w:t>教学要求</w:t>
      </w:r>
      <w:r>
        <w:rPr>
          <w:rFonts w:hint="eastAsia" w:ascii="宋体" w:hAnsi="宋体" w:cs="宋体"/>
          <w:szCs w:val="21"/>
        </w:rPr>
        <w:t>：</w:t>
      </w:r>
      <w:r>
        <w:rPr>
          <w:rFonts w:hint="eastAsia" w:ascii="宋体" w:hAnsi="宋体"/>
          <w:szCs w:val="21"/>
        </w:rPr>
        <w:t>采用项目教学法，</w:t>
      </w:r>
      <w:r>
        <w:rPr>
          <w:rFonts w:hint="eastAsia" w:ascii="宋体" w:hAnsi="宋体" w:cs="宋体"/>
          <w:szCs w:val="21"/>
        </w:rPr>
        <w:t>通过实训完成不同图形创意的项目；教师课堂上要运用大量案例并准确分析图形的特点，激发学生对同一图形的多种想象空间，开拓眼界，培养发散思维的方式。</w:t>
      </w:r>
    </w:p>
    <w:p>
      <w:pPr>
        <w:spacing w:line="360" w:lineRule="auto"/>
        <w:ind w:firstLine="420" w:firstLineChars="200"/>
        <w:rPr>
          <w:rFonts w:ascii="宋体" w:hAnsi="宋体" w:cs="宋体"/>
          <w:bCs/>
          <w:szCs w:val="21"/>
        </w:rPr>
      </w:pPr>
      <w:r>
        <w:rPr>
          <w:rFonts w:hint="eastAsia" w:ascii="宋体" w:hAnsi="宋体" w:cs="宋体"/>
          <w:bCs/>
          <w:szCs w:val="21"/>
        </w:rPr>
        <w:t>（3）广告创意设计</w:t>
      </w:r>
    </w:p>
    <w:p>
      <w:pPr>
        <w:spacing w:line="360" w:lineRule="auto"/>
        <w:ind w:firstLine="420" w:firstLineChars="200"/>
        <w:rPr>
          <w:rFonts w:ascii="宋体" w:hAnsi="宋体" w:cs="宋体"/>
          <w:szCs w:val="21"/>
        </w:rPr>
      </w:pPr>
      <w:r>
        <w:rPr>
          <w:rFonts w:hint="eastAsia" w:ascii="宋体" w:hAnsi="宋体"/>
          <w:szCs w:val="30"/>
        </w:rPr>
        <w:t>教学目标：</w:t>
      </w:r>
      <w:r>
        <w:rPr>
          <w:rFonts w:hint="eastAsia" w:ascii="宋体" w:hAnsi="宋体" w:cs="宋体"/>
          <w:szCs w:val="21"/>
        </w:rPr>
        <w:t>掌握广告的特点；解读广告案例的相通性和特殊性；能针对不同商品进行广告创意设计；具有站在受众角度进行广告解读的能力；能从不同思维方式中寻找广告的创意灵感。</w:t>
      </w:r>
    </w:p>
    <w:p>
      <w:pPr>
        <w:autoSpaceDE w:val="0"/>
        <w:autoSpaceDN w:val="0"/>
        <w:spacing w:line="360" w:lineRule="auto"/>
        <w:ind w:firstLine="420" w:firstLineChars="200"/>
        <w:rPr>
          <w:rFonts w:ascii="宋体" w:hAnsi="宋体" w:cs="宋体"/>
          <w:szCs w:val="21"/>
        </w:rPr>
      </w:pPr>
      <w:r>
        <w:rPr>
          <w:rFonts w:hint="eastAsia" w:ascii="宋体" w:hAnsi="宋体"/>
          <w:szCs w:val="21"/>
        </w:rPr>
        <w:t>主要内容</w:t>
      </w:r>
      <w:r>
        <w:rPr>
          <w:rFonts w:hint="eastAsia" w:ascii="宋体" w:hAnsi="宋体" w:cs="宋体"/>
          <w:szCs w:val="21"/>
        </w:rPr>
        <w:t>：</w:t>
      </w:r>
      <w:r>
        <w:rPr>
          <w:rFonts w:hint="eastAsia" w:ascii="宋体" w:hAnsi="宋体" w:cs="宋体"/>
          <w:szCs w:val="21"/>
          <w:lang w:val="zh-CN"/>
        </w:rPr>
        <w:t>创意是广告设计的核心和灵魂；</w:t>
      </w:r>
      <w:r>
        <w:rPr>
          <w:rFonts w:hint="eastAsia" w:ascii="宋体" w:hAnsi="宋体" w:cs="宋体"/>
          <w:szCs w:val="21"/>
        </w:rPr>
        <w:t>学习广告设计的基本理论；研究广告中理念构想、色彩、形式、内容、形象的具象及抽象表现等不同的表现方式；广告创意设计中操作及表现技法的重要性。</w:t>
      </w:r>
    </w:p>
    <w:p>
      <w:pPr>
        <w:autoSpaceDE w:val="0"/>
        <w:autoSpaceDN w:val="0"/>
        <w:spacing w:line="360" w:lineRule="auto"/>
        <w:ind w:firstLine="420" w:firstLineChars="200"/>
        <w:rPr>
          <w:rFonts w:ascii="宋体" w:hAnsi="宋体" w:cs="宋体"/>
          <w:szCs w:val="21"/>
        </w:rPr>
      </w:pPr>
      <w:r>
        <w:rPr>
          <w:rFonts w:hint="eastAsia" w:ascii="宋体" w:hAnsi="宋体" w:cs="微软雅黑"/>
          <w:szCs w:val="21"/>
        </w:rPr>
        <w:t>教学要求</w:t>
      </w:r>
      <w:r>
        <w:rPr>
          <w:rFonts w:hint="eastAsia" w:ascii="宋体" w:hAnsi="宋体" w:cs="宋体"/>
          <w:szCs w:val="21"/>
        </w:rPr>
        <w:t>：</w:t>
      </w:r>
      <w:r>
        <w:rPr>
          <w:rFonts w:hint="eastAsia" w:ascii="宋体" w:hAnsi="宋体"/>
          <w:szCs w:val="21"/>
        </w:rPr>
        <w:t>采用项目教学法，讲授中用大量优秀案例分析，</w:t>
      </w:r>
      <w:r>
        <w:rPr>
          <w:rFonts w:hint="eastAsia" w:ascii="宋体" w:hAnsi="宋体" w:cs="宋体"/>
          <w:szCs w:val="21"/>
        </w:rPr>
        <w:t>通过广告理论学习、优秀作品评析、课题设计训练，使学生掌握广告课程内容，通过市场调查、上机操作两种形式，充分将创意表达出来，完成广告创意设计。</w:t>
      </w:r>
    </w:p>
    <w:p>
      <w:pPr>
        <w:spacing w:line="360" w:lineRule="auto"/>
        <w:ind w:firstLine="424" w:firstLineChars="202"/>
        <w:rPr>
          <w:rFonts w:ascii="宋体" w:hAnsi="宋体" w:cs="宋体"/>
          <w:szCs w:val="21"/>
        </w:rPr>
      </w:pPr>
      <w:r>
        <w:rPr>
          <w:rFonts w:hint="eastAsia" w:ascii="宋体" w:hAnsi="宋体" w:cs="宋体"/>
          <w:bCs/>
          <w:szCs w:val="21"/>
        </w:rPr>
        <w:t>（4）插画设计</w:t>
      </w:r>
    </w:p>
    <w:p>
      <w:pPr>
        <w:spacing w:line="360" w:lineRule="auto"/>
        <w:ind w:firstLine="420" w:firstLineChars="200"/>
        <w:rPr>
          <w:rFonts w:ascii="宋体" w:hAnsi="宋体" w:cs="宋体"/>
          <w:szCs w:val="21"/>
        </w:rPr>
      </w:pPr>
      <w:r>
        <w:rPr>
          <w:rFonts w:hint="eastAsia" w:ascii="宋体" w:hAnsi="宋体"/>
          <w:szCs w:val="30"/>
        </w:rPr>
        <w:t>教学目标：</w:t>
      </w:r>
      <w:r>
        <w:rPr>
          <w:rFonts w:hint="eastAsia" w:ascii="宋体" w:hAnsi="宋体" w:cs="宋体"/>
          <w:szCs w:val="21"/>
        </w:rPr>
        <w:t>了解插画艺术的原理；熟悉插画的绘画方式；掌握插画艺术的设计元素和构图原则；会针对不同需求进行插画设计。</w:t>
      </w:r>
    </w:p>
    <w:p>
      <w:pPr>
        <w:spacing w:line="360" w:lineRule="auto"/>
        <w:ind w:firstLine="420" w:firstLineChars="200"/>
        <w:rPr>
          <w:rFonts w:ascii="宋体" w:hAnsi="宋体" w:cs="宋体"/>
          <w:szCs w:val="21"/>
        </w:rPr>
      </w:pPr>
      <w:r>
        <w:rPr>
          <w:rFonts w:hint="eastAsia" w:ascii="宋体" w:hAnsi="宋体"/>
          <w:szCs w:val="21"/>
        </w:rPr>
        <w:t>主要内容</w:t>
      </w:r>
      <w:r>
        <w:rPr>
          <w:rFonts w:hint="eastAsia" w:ascii="宋体" w:hAnsi="宋体" w:cs="宋体"/>
          <w:szCs w:val="21"/>
        </w:rPr>
        <w:t>：插画的定义；插画的历史演变；了解插画的新概念和新价值；现代插图设计的功能与价值；插图设计的类别与形式；插图设计的美学特征；插图设计的多样化与多元化；插图的设计准则；插图设计的创意表现、艺术表现和发展趋势。</w:t>
      </w:r>
    </w:p>
    <w:p>
      <w:pPr>
        <w:spacing w:line="360" w:lineRule="auto"/>
        <w:ind w:firstLine="420" w:firstLineChars="200"/>
        <w:rPr>
          <w:rFonts w:ascii="宋体" w:hAnsi="宋体" w:cs="宋体"/>
          <w:szCs w:val="21"/>
        </w:rPr>
      </w:pPr>
      <w:r>
        <w:rPr>
          <w:rFonts w:hint="eastAsia" w:ascii="宋体" w:hAnsi="宋体" w:cs="微软雅黑"/>
          <w:szCs w:val="21"/>
        </w:rPr>
        <w:t>教学要求</w:t>
      </w:r>
      <w:r>
        <w:rPr>
          <w:rFonts w:hint="eastAsia" w:ascii="宋体" w:hAnsi="宋体" w:cs="宋体"/>
          <w:szCs w:val="21"/>
        </w:rPr>
        <w:t>：</w:t>
      </w:r>
      <w:r>
        <w:rPr>
          <w:rFonts w:hint="eastAsia" w:ascii="宋体" w:hAnsi="宋体"/>
          <w:szCs w:val="21"/>
        </w:rPr>
        <w:t>采用项目教学法，</w:t>
      </w:r>
      <w:r>
        <w:rPr>
          <w:rFonts w:hint="eastAsia" w:ascii="宋体" w:hAnsi="宋体" w:cs="宋体"/>
          <w:szCs w:val="21"/>
        </w:rPr>
        <w:t>授课教师应该理论联系实际，通过大量的插图实例讲解，技法的演示，幻灯片展示等多媒体教学手段向学生展示与讲解，使学生能更直观的对插图的设计理论得到更好的理解；</w:t>
      </w:r>
      <w:r>
        <w:rPr>
          <w:rFonts w:hint="eastAsia" w:ascii="宋体" w:hAnsi="宋体"/>
          <w:szCs w:val="21"/>
        </w:rPr>
        <w:t>模拟实际项目，</w:t>
      </w:r>
      <w:r>
        <w:rPr>
          <w:rFonts w:hint="eastAsia" w:ascii="宋体" w:hAnsi="宋体" w:cs="宋体"/>
          <w:szCs w:val="21"/>
        </w:rPr>
        <w:t>使学生能从理论到实践，逐渐认识、掌握插图设计知识和技法，并逐渐熟练运用插图到各种设计领域中去。</w:t>
      </w:r>
    </w:p>
    <w:p>
      <w:pPr>
        <w:spacing w:line="360" w:lineRule="auto"/>
        <w:ind w:firstLine="424" w:firstLineChars="202"/>
        <w:rPr>
          <w:rFonts w:ascii="宋体" w:hAnsi="宋体"/>
          <w:szCs w:val="21"/>
        </w:rPr>
      </w:pPr>
      <w:r>
        <w:rPr>
          <w:rFonts w:hint="eastAsia" w:ascii="宋体" w:hAnsi="宋体"/>
          <w:szCs w:val="21"/>
        </w:rPr>
        <w:t>4、视觉美化设计</w:t>
      </w:r>
    </w:p>
    <w:p>
      <w:pPr>
        <w:spacing w:line="360" w:lineRule="auto"/>
        <w:ind w:firstLine="420" w:firstLineChars="200"/>
        <w:jc w:val="left"/>
        <w:rPr>
          <w:rFonts w:ascii="宋体" w:hAnsi="宋体"/>
          <w:szCs w:val="21"/>
        </w:rPr>
      </w:pPr>
      <w:r>
        <w:rPr>
          <w:rFonts w:hint="eastAsia" w:ascii="宋体" w:hAnsi="宋体"/>
          <w:szCs w:val="30"/>
        </w:rPr>
        <w:t>教学目标：</w:t>
      </w:r>
      <w:r>
        <w:rPr>
          <w:rFonts w:hint="eastAsia" w:ascii="宋体" w:hAnsi="宋体"/>
          <w:szCs w:val="21"/>
        </w:rPr>
        <w:t>具备能够对摄影师拍好的产品图，进行美化及精修的能力；要针对文案描述能够制作成详情页；精通Photoshop，熟悉CorelDraw、Illustrator等各种图形图像处理和矢量图绘制软件，会精修图片与素材；能根据产品特点和优势，拍摄产品；细节图、场景图布局合理；构建合理的商品宣传页面。</w:t>
      </w:r>
    </w:p>
    <w:p>
      <w:pPr>
        <w:spacing w:line="360" w:lineRule="auto"/>
        <w:ind w:firstLine="420" w:firstLineChars="200"/>
        <w:rPr>
          <w:rFonts w:ascii="宋体" w:hAnsi="宋体"/>
          <w:szCs w:val="21"/>
        </w:rPr>
      </w:pPr>
      <w:r>
        <w:rPr>
          <w:rFonts w:hint="eastAsia" w:ascii="宋体" w:hAnsi="宋体"/>
          <w:szCs w:val="21"/>
        </w:rPr>
        <w:t>主要内容：摄影；修图；制作矢量图标或图形；文案写作技巧；版式设计与画面感染力的关系。</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：采用项目教学法，通过实践项目制定，让学生们在课程中，针对前面所学的内容，锻炼他们综合训练的能力，让学生在案例中确定网页和手机客户端不同电商视觉效果的界定，并做出针对性页面的设计。</w:t>
      </w:r>
    </w:p>
    <w:p>
      <w:pPr>
        <w:spacing w:line="360" w:lineRule="auto"/>
        <w:ind w:firstLine="424" w:firstLineChars="202"/>
        <w:rPr>
          <w:rFonts w:asciiTheme="minorEastAsia" w:hAnsiTheme="minorEastAsia" w:eastAsiaTheme="minorEastAsia"/>
          <w:szCs w:val="21"/>
        </w:rPr>
      </w:pPr>
      <w:r>
        <w:rPr>
          <w:rFonts w:hint="eastAsia" w:asciiTheme="minorEastAsia" w:hAnsiTheme="minorEastAsia" w:eastAsiaTheme="minorEastAsia"/>
          <w:szCs w:val="21"/>
        </w:rPr>
        <w:t>5、包装设计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对包装流程中的市场调研，包装材料，包装技术和计算机制作过程，印刷流程以及运输、销售有系统了解；从艺术设计的角度出发，根据商品的特点，销售方式，结合市场学、消费心理学以及包装材料和生产方式，独立进行包装结构和容器造型、包装装潢的统一设计；掌握系列化、礼品化商品、农副产品等项目的包装设计创意方法和表现技法，为学生将来参加设计工作打下良好的基础。</w:t>
      </w:r>
    </w:p>
    <w:p>
      <w:pPr>
        <w:spacing w:line="360" w:lineRule="auto"/>
        <w:ind w:firstLine="420" w:firstLineChars="200"/>
        <w:rPr>
          <w:rFonts w:ascii="宋体" w:hAnsi="宋体"/>
          <w:szCs w:val="21"/>
        </w:rPr>
      </w:pPr>
      <w:r>
        <w:rPr>
          <w:rFonts w:hint="eastAsia" w:ascii="宋体" w:hAnsi="宋体"/>
          <w:szCs w:val="21"/>
        </w:rPr>
        <w:t>主要内容：包装的概述；包装与市场销售的关系；包装材料；包装结构；包装设计的要素及表现；包装设计的文化特征等。</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教学中应注意对学生高级技能培养，注重应用型人才的塑造；运用实践教学法使学生掌握包装结构设计、材料的运用等；对学生进行分组项目教学，让学生掌握商标及品牌、帖签的设计以及包装盒的装潢设计、系列化设计、组合设计等基本规律和技能。</w:t>
      </w:r>
    </w:p>
    <w:p>
      <w:pPr>
        <w:pStyle w:val="2"/>
        <w:spacing w:after="0" w:line="360" w:lineRule="auto"/>
        <w:ind w:firstLine="420" w:firstLineChars="200"/>
        <w:rPr>
          <w:rFonts w:ascii="宋体" w:hAnsi="宋体"/>
          <w:sz w:val="21"/>
          <w:szCs w:val="21"/>
        </w:rPr>
      </w:pPr>
      <w:r>
        <w:rPr>
          <w:rFonts w:hint="eastAsia" w:ascii="宋体" w:hAnsi="宋体"/>
          <w:sz w:val="21"/>
          <w:szCs w:val="21"/>
        </w:rPr>
        <w:t>6、书籍设计与制作（含书籍装帧设计、印刷设计）</w:t>
      </w:r>
    </w:p>
    <w:p>
      <w:pPr>
        <w:pStyle w:val="2"/>
        <w:spacing w:after="0" w:line="360" w:lineRule="auto"/>
        <w:ind w:firstLine="420" w:firstLineChars="200"/>
        <w:rPr>
          <w:rFonts w:ascii="宋体" w:hAnsi="宋体"/>
          <w:sz w:val="21"/>
          <w:szCs w:val="21"/>
        </w:rPr>
      </w:pPr>
      <w:r>
        <w:rPr>
          <w:rFonts w:hint="eastAsia" w:ascii="宋体" w:hAnsi="宋体"/>
          <w:sz w:val="21"/>
          <w:szCs w:val="21"/>
        </w:rPr>
        <w:t>（1）书籍装帧设计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了解书籍的演变历史；掌握书籍设计规范与流程；会根据书本的内容分类和客户的需求进行书籍设计。</w:t>
      </w:r>
    </w:p>
    <w:p>
      <w:pPr>
        <w:spacing w:line="360" w:lineRule="auto"/>
        <w:ind w:firstLine="420" w:firstLineChars="200"/>
        <w:rPr>
          <w:rFonts w:ascii="宋体" w:hAnsi="宋体"/>
          <w:szCs w:val="21"/>
        </w:rPr>
      </w:pPr>
      <w:r>
        <w:rPr>
          <w:rFonts w:hint="eastAsia" w:ascii="宋体" w:hAnsi="宋体"/>
          <w:szCs w:val="21"/>
        </w:rPr>
        <w:t>主要内容：</w:t>
      </w:r>
      <w:r>
        <w:rPr>
          <w:rFonts w:ascii="宋体" w:hAnsi="宋体"/>
          <w:szCs w:val="21"/>
        </w:rPr>
        <w:t>书籍装帧设计的材料和工艺、思想和艺术、外观和内容、局部和整体等组成</w:t>
      </w:r>
      <w:bookmarkStart w:id="0" w:name="2"/>
      <w:bookmarkEnd w:id="0"/>
      <w:r>
        <w:rPr>
          <w:rFonts w:hint="eastAsia" w:ascii="宋体" w:hAnsi="宋体"/>
          <w:szCs w:val="21"/>
        </w:rPr>
        <w:t>关系；</w:t>
      </w:r>
      <w:r>
        <w:rPr>
          <w:rFonts w:hint="eastAsia" w:ascii="宋体" w:hAnsi="宋体" w:cs="Arial"/>
          <w:spacing w:val="8"/>
          <w:szCs w:val="21"/>
        </w:rPr>
        <w:t>书籍</w:t>
      </w:r>
      <w:r>
        <w:rPr>
          <w:rFonts w:ascii="宋体" w:hAnsi="宋体" w:cs="Arial"/>
          <w:spacing w:val="8"/>
          <w:szCs w:val="21"/>
        </w:rPr>
        <w:t>装帧的纸张选择、封面材料选择、开本的确定、字体、字号</w:t>
      </w:r>
      <w:r>
        <w:rPr>
          <w:rFonts w:hint="eastAsia" w:ascii="宋体" w:hAnsi="宋体" w:cs="Arial"/>
          <w:spacing w:val="8"/>
          <w:szCs w:val="21"/>
        </w:rPr>
        <w:t>以及</w:t>
      </w:r>
      <w:r>
        <w:rPr>
          <w:rFonts w:ascii="宋体" w:hAnsi="宋体" w:cs="Arial"/>
          <w:spacing w:val="8"/>
          <w:szCs w:val="21"/>
        </w:rPr>
        <w:t>设计版式的应用</w:t>
      </w:r>
      <w:r>
        <w:rPr>
          <w:rFonts w:hint="eastAsia" w:ascii="宋体" w:hAnsi="宋体" w:cs="Arial"/>
          <w:spacing w:val="8"/>
          <w:szCs w:val="21"/>
        </w:rPr>
        <w:t>；</w:t>
      </w:r>
      <w:r>
        <w:rPr>
          <w:rFonts w:ascii="宋体" w:hAnsi="宋体" w:cs="Arial"/>
          <w:spacing w:val="8"/>
          <w:szCs w:val="21"/>
        </w:rPr>
        <w:t>装订方法以及书籍印刷</w:t>
      </w:r>
      <w:r>
        <w:rPr>
          <w:rFonts w:hint="eastAsia" w:ascii="宋体" w:hAnsi="宋体" w:cs="Arial"/>
          <w:spacing w:val="8"/>
          <w:szCs w:val="21"/>
        </w:rPr>
        <w:t>的后期</w:t>
      </w:r>
      <w:r>
        <w:rPr>
          <w:rFonts w:ascii="宋体" w:hAnsi="宋体" w:cs="Arial"/>
          <w:spacing w:val="8"/>
          <w:szCs w:val="21"/>
        </w:rPr>
        <w:t>工艺等</w:t>
      </w:r>
      <w:r>
        <w:rPr>
          <w:rFonts w:hint="eastAsia" w:ascii="宋体" w:hAnsi="宋体" w:cs="Arial"/>
          <w:spacing w:val="8"/>
          <w:szCs w:val="21"/>
        </w:rPr>
        <w:t>。</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以客户的角度，对学生进行设计要求的设定，要求学生最终可以独立设计及制作书籍；以组为形式，锻炼团队能力，让学生进行系列丛书的设计制作，根据不同内容进行特定的、有创意的书籍设计，呈现不同的书籍形态。</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（2）印刷设计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了解印刷设计的在当今的重要性及发展前景；系统学习印刷专业知识与专业技能；了解印刷的概念、印刷种类、印刷工艺等专业知识。</w:t>
      </w:r>
    </w:p>
    <w:p>
      <w:pPr>
        <w:spacing w:line="360" w:lineRule="auto"/>
        <w:ind w:firstLine="420" w:firstLineChars="200"/>
        <w:rPr>
          <w:rFonts w:ascii="宋体" w:hAnsi="宋体"/>
          <w:szCs w:val="21"/>
        </w:rPr>
      </w:pPr>
      <w:r>
        <w:rPr>
          <w:rFonts w:hint="eastAsia" w:ascii="宋体" w:hAnsi="宋体"/>
          <w:szCs w:val="21"/>
        </w:rPr>
        <w:t>主要内容：印刷的历史；印刷分类；印刷承载物；印刷前期注意事项；印刷后期工艺；印刷厂观摩学习；传统套版印刷实践。</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：采用项目教学法，采用观摩形式，现场教学，培养学生对于设计的终端——印刷厂的一些理解和认知，并能在将来的印前工作有的放矢、锻炼学生能够运用所学的知识进行系统的印刷设计与制作。</w:t>
      </w:r>
    </w:p>
    <w:p>
      <w:pPr>
        <w:pStyle w:val="2"/>
        <w:spacing w:after="0" w:line="360" w:lineRule="auto"/>
        <w:ind w:firstLine="420" w:firstLineChars="200"/>
        <w:rPr>
          <w:rFonts w:ascii="宋体" w:hAnsi="宋体"/>
          <w:sz w:val="21"/>
          <w:szCs w:val="21"/>
        </w:rPr>
      </w:pPr>
      <w:r>
        <w:rPr>
          <w:rFonts w:hint="eastAsia" w:ascii="宋体" w:hAnsi="宋体"/>
          <w:sz w:val="21"/>
          <w:szCs w:val="21"/>
        </w:rPr>
        <w:t>7、企业品牌设计（含字体设计、标志设计、企业形象设计）</w:t>
      </w:r>
    </w:p>
    <w:p>
      <w:pPr>
        <w:spacing w:line="360" w:lineRule="auto"/>
        <w:ind w:firstLine="420" w:firstLineChars="200"/>
        <w:rPr>
          <w:rFonts w:asciiTheme="minorEastAsia" w:hAnsiTheme="minorEastAsia" w:eastAsiaTheme="minorEastAsia"/>
          <w:szCs w:val="21"/>
        </w:rPr>
      </w:pPr>
      <w:r>
        <w:rPr>
          <w:rFonts w:hint="eastAsia" w:ascii="宋体" w:hAnsi="宋体"/>
          <w:bCs/>
          <w:szCs w:val="21"/>
        </w:rPr>
        <w:t>（1）</w:t>
      </w:r>
      <w:r>
        <w:rPr>
          <w:rFonts w:hint="eastAsia" w:asciiTheme="minorEastAsia" w:hAnsiTheme="minorEastAsia" w:eastAsiaTheme="minorEastAsia"/>
          <w:szCs w:val="21"/>
        </w:rPr>
        <w:t>字体设计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掌握字体设计的基本法则；掌握字体设计程序和创意方法；掌握字体设计的分类和意义；掌握字体的设计的应用领域和各领域中的字体设计特点；掌握字体设计的形式美法则。</w:t>
      </w:r>
    </w:p>
    <w:p>
      <w:pPr>
        <w:spacing w:line="360" w:lineRule="auto"/>
        <w:ind w:firstLine="420" w:firstLineChars="200"/>
        <w:rPr>
          <w:rFonts w:ascii="宋体" w:hAnsi="宋体"/>
          <w:szCs w:val="21"/>
        </w:rPr>
      </w:pPr>
      <w:r>
        <w:rPr>
          <w:rFonts w:hint="eastAsia" w:ascii="宋体" w:hAnsi="宋体"/>
          <w:szCs w:val="21"/>
        </w:rPr>
        <w:t>主要内容：字体设计概述；字体设计的基本类别；字体设计的基本原则；字体设计的创意；字体设计的艺术表现手法；汉字/英文/阿拉伯数字的创意字体设计规律及表现方法；广告中的字体设计规律和表现方法；中英文字体的组合规律及字体的编排。</w:t>
      </w:r>
    </w:p>
    <w:p>
      <w:pPr>
        <w:spacing w:line="360" w:lineRule="auto"/>
        <w:ind w:firstLine="420" w:firstLineChars="200"/>
        <w:rPr>
          <w:rFonts w:ascii="宋体" w:hAnsi="宋体"/>
          <w:bCs/>
          <w:szCs w:val="21"/>
        </w:rPr>
      </w:pPr>
      <w:r>
        <w:rPr>
          <w:rFonts w:hint="eastAsia" w:ascii="宋体" w:hAnsi="宋体" w:cs="微软雅黑"/>
          <w:szCs w:val="21"/>
        </w:rPr>
        <w:t>教学要求</w:t>
      </w:r>
      <w:r>
        <w:rPr>
          <w:rFonts w:hint="eastAsia" w:ascii="宋体" w:hAnsi="宋体"/>
          <w:szCs w:val="21"/>
        </w:rPr>
        <w:t>：采用项目教学法，带领学生在案例教学和情景教学的指导下完成字体的各种设计表现，提高学生在设计中字体运用的修养和创作水平，具备在各种艺术专业形式中的实际操作能力，为学生进入实际的设计实践打下坚实的基础。</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（2）标志设计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了解标志设计的相关知识；熟练掌握标志设计方法；能够完整体现标志的基本设计要素及构成方法；培养设计构思能力；具备有创造性的设计能力。</w:t>
      </w:r>
    </w:p>
    <w:p>
      <w:pPr>
        <w:spacing w:line="360" w:lineRule="auto"/>
        <w:ind w:firstLine="420" w:firstLineChars="200"/>
        <w:rPr>
          <w:rFonts w:ascii="宋体" w:hAnsi="宋体"/>
          <w:szCs w:val="21"/>
        </w:rPr>
      </w:pPr>
      <w:r>
        <w:rPr>
          <w:rFonts w:hint="eastAsia" w:ascii="宋体" w:hAnsi="宋体"/>
          <w:szCs w:val="21"/>
        </w:rPr>
        <w:t>主要内容：标志的起源与意义；标志的分类；标志的构成要素；标志设计的基本流程。</w:t>
      </w:r>
    </w:p>
    <w:p>
      <w:pPr>
        <w:spacing w:line="360" w:lineRule="auto"/>
        <w:ind w:firstLine="420" w:firstLineChars="200"/>
        <w:rPr>
          <w:rFonts w:asciiTheme="minorEastAsia" w:hAnsiTheme="minorEastAsia" w:eastAsiaTheme="minorEastAsia"/>
          <w:szCs w:val="21"/>
        </w:rPr>
      </w:pPr>
      <w:r>
        <w:rPr>
          <w:rFonts w:hint="eastAsia" w:ascii="宋体" w:hAnsi="宋体" w:cs="微软雅黑"/>
          <w:szCs w:val="21"/>
        </w:rPr>
        <w:t>教学要求</w:t>
      </w:r>
      <w:r>
        <w:rPr>
          <w:rFonts w:hint="eastAsia" w:ascii="宋体" w:hAnsi="宋体"/>
          <w:szCs w:val="21"/>
        </w:rPr>
        <w:t>：采用项目教学法，</w:t>
      </w:r>
      <w:r>
        <w:rPr>
          <w:rFonts w:hint="eastAsia" w:asciiTheme="minorEastAsia" w:hAnsiTheme="minorEastAsia" w:eastAsiaTheme="minorEastAsia"/>
          <w:szCs w:val="21"/>
        </w:rPr>
        <w:t>要求学生大量欣赏并收集标志，认识和了解标志的特点；结合交流分析，巩固标志设计流程；通过设计实践，进一步培养学生创新精神和对标志设计技能技巧的熟练程度。</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（3）企业形象设计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了解企业经营理念；了解企业行为识别规范；掌握视觉形象设计的程序与方法，掌握如何用企业形象设计打造品牌形象。</w:t>
      </w:r>
    </w:p>
    <w:p>
      <w:pPr>
        <w:spacing w:line="360" w:lineRule="auto"/>
        <w:ind w:firstLine="420" w:firstLineChars="200"/>
        <w:rPr>
          <w:rFonts w:ascii="宋体" w:hAnsi="宋体"/>
          <w:szCs w:val="21"/>
        </w:rPr>
      </w:pPr>
      <w:r>
        <w:rPr>
          <w:rFonts w:hint="eastAsia" w:ascii="宋体" w:hAnsi="宋体"/>
          <w:szCs w:val="21"/>
        </w:rPr>
        <w:t>主要内容：</w:t>
      </w:r>
      <w:r>
        <w:rPr>
          <w:rFonts w:hint="eastAsia" w:asciiTheme="minorEastAsia" w:hAnsiTheme="minorEastAsia" w:eastAsiaTheme="minorEastAsia"/>
          <w:szCs w:val="21"/>
        </w:rPr>
        <w:t>企业形象设计</w:t>
      </w:r>
      <w:r>
        <w:rPr>
          <w:rFonts w:hint="eastAsia" w:ascii="宋体" w:hAnsi="宋体"/>
          <w:szCs w:val="21"/>
        </w:rPr>
        <w:t>的概念、特性和功能；企业形象设计的构成要素、基本程序；</w:t>
      </w:r>
      <w:r>
        <w:rPr>
          <w:rFonts w:hint="eastAsia" w:asciiTheme="minorEastAsia" w:hAnsiTheme="minorEastAsia" w:eastAsiaTheme="minorEastAsia"/>
          <w:szCs w:val="21"/>
        </w:rPr>
        <w:t>企业形象设计</w:t>
      </w:r>
      <w:r>
        <w:rPr>
          <w:rFonts w:hint="eastAsia" w:ascii="宋体" w:hAnsi="宋体"/>
          <w:szCs w:val="21"/>
        </w:rPr>
        <w:t>的市场调查与分析和设计实践；企业形象的基础部分和应用部分的设计等。</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：采用项目教学法，把实践练习作为该课程的重要教学环节，通过实际项目的练习操作，让学生掌握</w:t>
      </w:r>
      <w:r>
        <w:rPr>
          <w:rFonts w:hint="eastAsia" w:asciiTheme="minorEastAsia" w:hAnsiTheme="minorEastAsia" w:eastAsiaTheme="minorEastAsia"/>
          <w:szCs w:val="21"/>
        </w:rPr>
        <w:t>企业形象设计</w:t>
      </w:r>
      <w:r>
        <w:rPr>
          <w:rFonts w:hint="eastAsia" w:ascii="宋体" w:hAnsi="宋体"/>
          <w:szCs w:val="21"/>
        </w:rPr>
        <w:t>中标志、字体的识别性；通过举例分析的方法，针对整体企业形象准确定位，让学生学会如何体现设计的统一性，完美呈现企业文化氛围。</w:t>
      </w:r>
    </w:p>
    <w:p>
      <w:pPr>
        <w:spacing w:line="360" w:lineRule="auto"/>
        <w:ind w:firstLine="420" w:firstLineChars="200"/>
        <w:rPr>
          <w:rFonts w:ascii="宋体" w:hAnsi="宋体"/>
          <w:szCs w:val="21"/>
        </w:rPr>
      </w:pPr>
      <w:r>
        <w:rPr>
          <w:rFonts w:hint="eastAsia" w:ascii="宋体" w:hAnsi="宋体"/>
          <w:szCs w:val="21"/>
        </w:rPr>
        <w:t>8、中外美术鉴赏</w:t>
      </w:r>
    </w:p>
    <w:p>
      <w:pPr>
        <w:pStyle w:val="22"/>
        <w:spacing w:line="360" w:lineRule="auto"/>
        <w:ind w:firstLine="420" w:firstLineChars="200"/>
        <w:jc w:val="left"/>
        <w:rPr>
          <w:szCs w:val="21"/>
        </w:rPr>
      </w:pPr>
      <w:r>
        <w:rPr>
          <w:rFonts w:hint="eastAsia" w:ascii="宋体" w:hAnsi="宋体"/>
          <w:szCs w:val="30"/>
        </w:rPr>
        <w:t>教学目标：</w:t>
      </w:r>
      <w:r>
        <w:rPr>
          <w:rFonts w:hint="eastAsia"/>
          <w:szCs w:val="21"/>
        </w:rPr>
        <w:t>认识美的发展及其的意义和作用；</w:t>
      </w:r>
      <w:r>
        <w:rPr>
          <w:rFonts w:hint="eastAsia"/>
          <w:bCs/>
          <w:szCs w:val="21"/>
          <w:lang w:val="zh-CN"/>
        </w:rPr>
        <w:t>认识和了解，对比中外艺术的差异，了解观察世界和传达意义的不同方式；掌握古典美术语言以及认识到传达的其他可能；</w:t>
      </w:r>
      <w:r>
        <w:rPr>
          <w:rFonts w:hint="eastAsia"/>
          <w:bCs/>
        </w:rPr>
        <w:t>了解关于美术形式变革的多种尝试，启发对世界的多层面的观察与思考。</w:t>
      </w:r>
      <w:r>
        <w:rPr>
          <w:szCs w:val="21"/>
        </w:rPr>
        <w:t xml:space="preserve"> </w:t>
      </w:r>
    </w:p>
    <w:p>
      <w:pPr>
        <w:spacing w:line="360" w:lineRule="auto"/>
        <w:ind w:firstLine="420" w:firstLineChars="200"/>
        <w:rPr>
          <w:rFonts w:ascii="宋体" w:hAnsi="宋体"/>
          <w:szCs w:val="21"/>
        </w:rPr>
      </w:pPr>
      <w:r>
        <w:rPr>
          <w:rFonts w:hint="eastAsia" w:ascii="宋体" w:hAnsi="宋体"/>
          <w:szCs w:val="21"/>
        </w:rPr>
        <w:t>主要内容：中国绘画与书法；外国绘画；建筑艺术；雕塑艺术；工艺美术；现代设计等中外美术鉴赏的基本理论知识。</w:t>
      </w:r>
    </w:p>
    <w:p>
      <w:pPr>
        <w:spacing w:line="360" w:lineRule="auto"/>
        <w:ind w:firstLine="420" w:firstLineChars="200"/>
        <w:rPr>
          <w:rFonts w:ascii="宋体" w:hAnsi="宋体"/>
          <w:szCs w:val="21"/>
        </w:rPr>
      </w:pPr>
      <w:r>
        <w:rPr>
          <w:rFonts w:hint="eastAsia" w:ascii="宋体" w:hAnsi="宋体"/>
          <w:szCs w:val="21"/>
        </w:rPr>
        <w:t>教学要求：</w:t>
      </w:r>
      <w:r>
        <w:rPr>
          <w:rFonts w:hint="eastAsia" w:asciiTheme="minorEastAsia" w:hAnsiTheme="minorEastAsia" w:eastAsiaTheme="minorEastAsia" w:cstheme="minorEastAsia"/>
          <w:szCs w:val="21"/>
        </w:rPr>
        <w:t>采用多媒体教学+现场教学，教学形式为理论教学+实践性教学；采用图文结合，以图为主的方式，让学生产生视觉印象，加深记忆；用专业的艺术评论性语言，让学生建立正确的审美能力和评价能力。</w:t>
      </w:r>
    </w:p>
    <w:p>
      <w:pPr>
        <w:spacing w:line="360" w:lineRule="auto"/>
        <w:ind w:firstLine="420" w:firstLineChars="200"/>
        <w:rPr>
          <w:rFonts w:ascii="宋体" w:hAnsi="宋体"/>
          <w:szCs w:val="21"/>
        </w:rPr>
      </w:pPr>
      <w:r>
        <w:rPr>
          <w:rFonts w:hint="eastAsia" w:ascii="宋体" w:hAnsi="宋体"/>
          <w:szCs w:val="21"/>
        </w:rPr>
        <w:t>9、基础图案设计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了解基础图案设计的理论知识；掌握基础图案的设计表现技法；培养和锻炼造型能力、色彩应用能力、图形创意能力及基础图案的应用能力；能综合运用形式美法则，掌握审美能力和手绘能力。</w:t>
      </w:r>
    </w:p>
    <w:p>
      <w:pPr>
        <w:spacing w:line="360" w:lineRule="auto"/>
        <w:ind w:firstLine="420" w:firstLineChars="200"/>
        <w:rPr>
          <w:rFonts w:ascii="宋体" w:hAnsi="宋体"/>
          <w:szCs w:val="21"/>
        </w:rPr>
      </w:pPr>
      <w:r>
        <w:rPr>
          <w:rFonts w:hint="eastAsia" w:ascii="宋体" w:hAnsi="宋体"/>
          <w:szCs w:val="21"/>
        </w:rPr>
        <w:t>主要内容：基础图案的发展史及概述；基础图案的形式美法则；基础图案的组织构成、色彩法则；基础图案的表现技法、技能训练、综合设计练习。</w:t>
      </w:r>
    </w:p>
    <w:p>
      <w:pPr>
        <w:spacing w:line="360" w:lineRule="auto"/>
        <w:ind w:firstLine="420" w:firstLineChars="200"/>
        <w:rPr>
          <w:rFonts w:ascii="宋体" w:hAnsi="宋体"/>
          <w:szCs w:val="21"/>
        </w:rPr>
      </w:pPr>
      <w:r>
        <w:rPr>
          <w:rFonts w:hint="eastAsia" w:ascii="宋体" w:hAnsi="宋体"/>
          <w:szCs w:val="21"/>
        </w:rPr>
        <w:t>教学要求：采用理实一体化教学，通过理论讲解、图片展示、课堂辅导、作业练习、点评与交流以及PPT课件等多媒体教学相组合的方式，达到对基础图案的设计和手绘能力的掌握。</w:t>
      </w:r>
    </w:p>
    <w:p>
      <w:pPr>
        <w:spacing w:line="360" w:lineRule="auto"/>
        <w:ind w:firstLine="420" w:firstLineChars="200"/>
        <w:rPr>
          <w:rFonts w:ascii="宋体" w:hAnsi="宋体"/>
          <w:szCs w:val="21"/>
        </w:rPr>
      </w:pPr>
      <w:r>
        <w:rPr>
          <w:rFonts w:hint="eastAsia" w:ascii="宋体" w:hAnsi="宋体"/>
          <w:szCs w:val="21"/>
        </w:rPr>
        <w:t>10、设计鉴赏</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了解艺术设计的发展历程以及未来趋向；学会对设计作品从主题、情调、造型、线条、色彩、构图、构思等方面进行欣赏评析；开阔视野，把握艺术设计的固有规律；提高驾驭艺术设计语言的表达能力。</w:t>
      </w:r>
    </w:p>
    <w:p>
      <w:pPr>
        <w:spacing w:line="360" w:lineRule="auto"/>
        <w:ind w:firstLine="420" w:firstLineChars="200"/>
        <w:rPr>
          <w:rFonts w:ascii="宋体" w:hAnsi="宋体"/>
          <w:szCs w:val="21"/>
        </w:rPr>
      </w:pPr>
      <w:r>
        <w:rPr>
          <w:rFonts w:hint="eastAsia" w:ascii="宋体" w:hAnsi="宋体"/>
          <w:szCs w:val="21"/>
        </w:rPr>
        <w:t>主要内容：原始岩画欣赏；陶瓷艺术；青铜艺术；装饰雕塑；漆艺欣赏；民间艺术；现代工艺品欣赏；现代绘画欣赏；家具欣赏。</w:t>
      </w:r>
    </w:p>
    <w:p>
      <w:pPr>
        <w:spacing w:line="360" w:lineRule="auto"/>
        <w:ind w:firstLine="420" w:firstLineChars="200"/>
        <w:rPr>
          <w:rFonts w:ascii="宋体" w:hAnsi="宋体"/>
          <w:szCs w:val="21"/>
        </w:rPr>
      </w:pPr>
      <w:r>
        <w:rPr>
          <w:rFonts w:hint="eastAsia" w:ascii="宋体" w:hAnsi="宋体"/>
          <w:szCs w:val="21"/>
        </w:rPr>
        <w:t>教学要求：采用多媒体教学+现场教学，教学形式为理论教学+实践性教学；采用图文结合，以图为主的方式，让学生产生视觉印象，提高审美鉴赏能力；用专业的艺术评论性语言，让学生建立正确的艺术言论。</w:t>
      </w:r>
    </w:p>
    <w:p>
      <w:pPr>
        <w:spacing w:line="360" w:lineRule="auto"/>
        <w:ind w:firstLine="420" w:firstLineChars="200"/>
        <w:rPr>
          <w:rFonts w:ascii="宋体" w:hAnsi="宋体"/>
          <w:szCs w:val="21"/>
        </w:rPr>
      </w:pPr>
      <w:r>
        <w:rPr>
          <w:rFonts w:hint="eastAsia" w:ascii="宋体" w:hAnsi="宋体"/>
          <w:szCs w:val="21"/>
        </w:rPr>
        <w:t>11、高级演示文稿（PPT）</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学会如何有逻辑、有目的地向倾听者表达自己的设计构思；能够帮助客户建立或者提升自有的品牌形象；了解视觉效果对用户心理所产生的影响，掌握更加丰富的内容表达形式；提高沟通力、表达力，成为新一代的“创新型人才”。</w:t>
      </w:r>
    </w:p>
    <w:p>
      <w:pPr>
        <w:spacing w:line="360" w:lineRule="auto"/>
        <w:ind w:firstLine="420" w:firstLineChars="200"/>
        <w:rPr>
          <w:rFonts w:ascii="宋体" w:hAnsi="宋体"/>
          <w:szCs w:val="21"/>
        </w:rPr>
      </w:pPr>
      <w:r>
        <w:rPr>
          <w:rFonts w:hint="eastAsia" w:ascii="宋体" w:hAnsi="宋体"/>
          <w:szCs w:val="21"/>
        </w:rPr>
        <w:t>主要内容：教授课程涵盖PPT的配色方式，图形图标的用法，信息图表的优化，以及切换过场动画、遮罩动画、图表动画、文本框、GIF动画结合PPT内容的合理使用。</w:t>
      </w:r>
    </w:p>
    <w:p>
      <w:pPr>
        <w:spacing w:line="360" w:lineRule="auto"/>
        <w:ind w:firstLine="420" w:firstLineChars="200"/>
        <w:rPr>
          <w:rFonts w:ascii="宋体" w:hAnsi="宋体"/>
          <w:szCs w:val="21"/>
        </w:rPr>
      </w:pPr>
      <w:r>
        <w:rPr>
          <w:rFonts w:hint="eastAsia" w:ascii="宋体" w:hAnsi="宋体"/>
          <w:szCs w:val="21"/>
        </w:rPr>
        <w:t>教学要求：采用项目教学法，模拟实际项目展示场景，用角色扮演的方式，提高学生的兴趣，增强学生的体验感，让学生在实战中总结经验，归纳心得；使学生明确学习设计的目的；增强学生的沟通表达能力和项目交流策略，从而能在后续的设计作品展示过程中，清晰生动地传达设计成果。</w:t>
      </w:r>
    </w:p>
    <w:p>
      <w:pPr>
        <w:spacing w:line="360" w:lineRule="auto"/>
        <w:ind w:firstLine="420" w:firstLineChars="200"/>
        <w:rPr>
          <w:rFonts w:ascii="宋体" w:hAnsi="宋体"/>
          <w:szCs w:val="21"/>
        </w:rPr>
      </w:pPr>
      <w:r>
        <w:rPr>
          <w:rFonts w:hint="eastAsia" w:ascii="宋体" w:hAnsi="宋体"/>
          <w:szCs w:val="21"/>
        </w:rPr>
        <w:t>12、视觉动态展示设计（HTML5）</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掌握实用高效的移动互联广告传播方式；学会如何用图形和色彩的形式统一视觉风格；能够用不同的插件，方便动态设计的完成。</w:t>
      </w:r>
    </w:p>
    <w:p>
      <w:pPr>
        <w:spacing w:line="360" w:lineRule="auto"/>
        <w:ind w:firstLine="420" w:firstLineChars="200"/>
        <w:rPr>
          <w:rFonts w:ascii="宋体" w:hAnsi="宋体"/>
          <w:szCs w:val="21"/>
        </w:rPr>
      </w:pPr>
      <w:r>
        <w:rPr>
          <w:rFonts w:hint="eastAsia" w:ascii="宋体" w:hAnsi="宋体"/>
          <w:szCs w:val="21"/>
        </w:rPr>
        <w:t>主要内容：平面内容展示；交互内容展示；广告短片展示、商家互动活动、互动链接等。</w:t>
      </w:r>
    </w:p>
    <w:p>
      <w:pPr>
        <w:spacing w:line="360" w:lineRule="auto"/>
        <w:ind w:firstLine="420" w:firstLineChars="200"/>
        <w:rPr>
          <w:rFonts w:ascii="宋体" w:hAnsi="宋体"/>
          <w:szCs w:val="21"/>
        </w:rPr>
      </w:pPr>
      <w:r>
        <w:rPr>
          <w:rFonts w:hint="eastAsia" w:ascii="宋体" w:hAnsi="宋体"/>
          <w:szCs w:val="21"/>
        </w:rPr>
        <w:t>教学要求：采用项目教学法，通过项目的具体演绎，使学生在实际操作的过程中了解并掌握最新的媒体传播方式，在此过程中，结合前期所学的基础知识，打造属于展示内容独特的设计风格。</w:t>
      </w:r>
    </w:p>
    <w:p>
      <w:pPr>
        <w:spacing w:line="360" w:lineRule="auto"/>
        <w:ind w:firstLine="420" w:firstLineChars="200"/>
        <w:rPr>
          <w:rFonts w:ascii="宋体" w:hAnsi="宋体"/>
          <w:szCs w:val="21"/>
        </w:rPr>
      </w:pPr>
      <w:r>
        <w:rPr>
          <w:rFonts w:hint="eastAsia" w:ascii="宋体" w:hAnsi="宋体"/>
          <w:szCs w:val="21"/>
        </w:rPr>
        <w:t>13、文化创意产品设计</w:t>
      </w:r>
    </w:p>
    <w:p>
      <w:pPr>
        <w:spacing w:line="360" w:lineRule="auto"/>
        <w:ind w:firstLine="420" w:firstLineChars="200"/>
        <w:rPr>
          <w:rFonts w:ascii="宋体" w:hAnsi="宋体"/>
          <w:szCs w:val="21"/>
        </w:rPr>
      </w:pPr>
      <w:r>
        <w:rPr>
          <w:rFonts w:hint="eastAsia" w:ascii="宋体" w:hAnsi="宋体"/>
          <w:szCs w:val="30"/>
        </w:rPr>
        <w:t>教学目标：</w:t>
      </w:r>
      <w:r>
        <w:rPr>
          <w:rFonts w:hint="eastAsia" w:ascii="宋体" w:hAnsi="宋体"/>
          <w:szCs w:val="21"/>
        </w:rPr>
        <w:t>了解文化创意产品的设计理念；掌握文化创意产品的设计方法；掌握文化创意产品设计的流程，设计出富有地方特色的文创产品。</w:t>
      </w:r>
    </w:p>
    <w:p>
      <w:pPr>
        <w:spacing w:line="360" w:lineRule="auto"/>
        <w:ind w:firstLine="420" w:firstLineChars="200"/>
        <w:rPr>
          <w:rFonts w:ascii="宋体" w:hAnsi="宋体"/>
          <w:szCs w:val="21"/>
        </w:rPr>
      </w:pPr>
      <w:r>
        <w:rPr>
          <w:rFonts w:hint="eastAsia" w:ascii="宋体" w:hAnsi="宋体"/>
          <w:szCs w:val="21"/>
        </w:rPr>
        <w:t>主要内容：文化创意产品的概念及特征；文化创意产品设计的现状与趋势；文化创意产品设计的意义；文化创意产品设计的原则；文化创意产品设计思路；文化创意产品设计中的创造性思维；文化创意产品设计方法；文化创意产品设计案例分析；文化创意产品设计的展开与细化；文化创意产品设计作品的综合评价。</w:t>
      </w:r>
    </w:p>
    <w:p>
      <w:pPr>
        <w:spacing w:line="360" w:lineRule="auto"/>
        <w:ind w:firstLine="420" w:firstLineChars="200"/>
        <w:rPr>
          <w:rFonts w:ascii="宋体" w:hAnsi="宋体"/>
          <w:szCs w:val="21"/>
        </w:rPr>
      </w:pPr>
      <w:r>
        <w:rPr>
          <w:rFonts w:hint="eastAsia" w:ascii="宋体" w:hAnsi="宋体" w:cs="微软雅黑"/>
          <w:szCs w:val="21"/>
        </w:rPr>
        <w:t>教学要求</w:t>
      </w:r>
      <w:r>
        <w:rPr>
          <w:rFonts w:hint="eastAsia" w:ascii="宋体" w:hAnsi="宋体"/>
          <w:szCs w:val="21"/>
        </w:rPr>
        <w:t>：采用项目教学法，通过案例分析，让学生对文化创意产业的繁荣有一定了解，并为将来就业方向创造新机遇与新思路，让学生对文化创意产品设计的内涵与外延等新领域知识不断深入了解。</w:t>
      </w: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ind w:firstLine="420" w:firstLineChars="200"/>
        <w:rPr>
          <w:rFonts w:ascii="宋体" w:hAnsi="宋体"/>
          <w:szCs w:val="21"/>
        </w:rPr>
      </w:pPr>
    </w:p>
    <w:p>
      <w:pPr>
        <w:spacing w:line="360" w:lineRule="auto"/>
        <w:rPr>
          <w:rFonts w:ascii="宋体" w:hAnsi="宋体"/>
          <w:szCs w:val="21"/>
        </w:rPr>
      </w:pPr>
    </w:p>
    <w:p>
      <w:pPr>
        <w:ind w:firstLine="560" w:firstLineChars="200"/>
        <w:outlineLvl w:val="1"/>
        <w:rPr>
          <w:rFonts w:eastAsia="黑体"/>
          <w:sz w:val="28"/>
          <w:szCs w:val="28"/>
        </w:rPr>
      </w:pPr>
      <w:r>
        <w:rPr>
          <w:rFonts w:hint="eastAsia" w:eastAsia="黑体"/>
          <w:sz w:val="28"/>
          <w:szCs w:val="28"/>
        </w:rPr>
        <w:t>七</w:t>
      </w:r>
      <w:r>
        <w:rPr>
          <w:rFonts w:eastAsia="黑体"/>
          <w:sz w:val="28"/>
          <w:szCs w:val="28"/>
        </w:rPr>
        <w:t>、</w:t>
      </w:r>
      <w:r>
        <w:rPr>
          <w:rFonts w:hint="eastAsia" w:eastAsia="黑体"/>
          <w:sz w:val="28"/>
          <w:szCs w:val="28"/>
        </w:rPr>
        <w:t>教学进程总体安排</w:t>
      </w:r>
    </w:p>
    <w:p>
      <w:pPr>
        <w:spacing w:line="360" w:lineRule="auto"/>
        <w:rPr>
          <w:rFonts w:ascii="宋体" w:hAnsi="宋体" w:cs="微软雅黑"/>
          <w:szCs w:val="21"/>
        </w:rPr>
      </w:pPr>
      <w:r>
        <w:rPr>
          <w:rFonts w:hint="eastAsia" w:ascii="宋体" w:hAnsi="宋体" w:cs="微软雅黑"/>
          <w:szCs w:val="21"/>
        </w:rPr>
        <w:t>视觉传播设计与制作专业教学进程总体安排表如表2所示。</w:t>
      </w:r>
    </w:p>
    <w:p>
      <w:pPr>
        <w:ind w:firstLine="2100" w:firstLineChars="1000"/>
        <w:rPr>
          <w:rFonts w:ascii="黑体" w:hAnsi="黑体" w:eastAsia="黑体"/>
          <w:szCs w:val="21"/>
        </w:rPr>
      </w:pPr>
      <w:r>
        <w:rPr>
          <w:rFonts w:hint="eastAsia" w:ascii="黑体" w:hAnsi="黑体" w:eastAsia="黑体"/>
          <w:szCs w:val="21"/>
        </w:rPr>
        <w:t>表2   视觉传播设计与制作专业教学进程总体安排表</w:t>
      </w:r>
    </w:p>
    <w:p>
      <w:pPr>
        <w:ind w:firstLine="210" w:firstLineChars="100"/>
        <w:rPr>
          <w:rFonts w:ascii="黑体" w:hAnsi="黑体" w:eastAsia="黑体"/>
          <w:szCs w:val="21"/>
        </w:rPr>
      </w:pPr>
      <w:r>
        <w:rPr>
          <w:rFonts w:hint="eastAsia" w:ascii="黑体" w:hAnsi="黑体" w:eastAsia="黑体"/>
          <w:szCs w:val="21"/>
        </w:rPr>
        <w:t>1、公共基础课</w:t>
      </w:r>
    </w:p>
    <w:tbl>
      <w:tblPr>
        <w:tblStyle w:val="8"/>
        <w:tblW w:w="96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5"/>
        <w:gridCol w:w="2409"/>
        <w:gridCol w:w="1418"/>
        <w:gridCol w:w="1170"/>
        <w:gridCol w:w="850"/>
        <w:gridCol w:w="709"/>
        <w:gridCol w:w="1276"/>
        <w:gridCol w:w="8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课程编码</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课程名称</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课程类别</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课程性质</w:t>
            </w:r>
          </w:p>
        </w:tc>
        <w:tc>
          <w:tcPr>
            <w:tcW w:w="850" w:type="dxa"/>
            <w:shd w:val="clear" w:color="auto" w:fill="auto"/>
            <w:vAlign w:val="center"/>
          </w:tcPr>
          <w:p>
            <w:pPr>
              <w:spacing w:line="440" w:lineRule="exact"/>
              <w:jc w:val="center"/>
              <w:rPr>
                <w:rFonts w:ascii="Calibri" w:hAnsi="Calibri"/>
                <w:szCs w:val="21"/>
              </w:rPr>
            </w:pPr>
            <w:r>
              <w:rPr>
                <w:rFonts w:hint="eastAsia" w:ascii="Calibri" w:hAnsi="Calibri"/>
                <w:szCs w:val="21"/>
              </w:rPr>
              <w:t>学分</w:t>
            </w:r>
          </w:p>
        </w:tc>
        <w:tc>
          <w:tcPr>
            <w:tcW w:w="709" w:type="dxa"/>
            <w:shd w:val="clear" w:color="auto" w:fill="auto"/>
            <w:vAlign w:val="center"/>
          </w:tcPr>
          <w:p>
            <w:pPr>
              <w:spacing w:line="440" w:lineRule="exact"/>
              <w:jc w:val="center"/>
              <w:rPr>
                <w:rFonts w:ascii="Calibri" w:hAnsi="Calibri"/>
                <w:szCs w:val="21"/>
              </w:rPr>
            </w:pPr>
            <w:r>
              <w:rPr>
                <w:rFonts w:hint="eastAsia" w:ascii="Calibri" w:hAnsi="Calibri"/>
                <w:szCs w:val="21"/>
              </w:rPr>
              <w:t>学时</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学期课</w:t>
            </w:r>
          </w:p>
          <w:p>
            <w:pPr>
              <w:spacing w:line="440" w:lineRule="exact"/>
              <w:jc w:val="center"/>
              <w:rPr>
                <w:rFonts w:ascii="Calibri" w:hAnsi="Calibri"/>
                <w:szCs w:val="21"/>
              </w:rPr>
            </w:pPr>
            <w:r>
              <w:rPr>
                <w:rFonts w:hint="eastAsia" w:ascii="Calibri" w:hAnsi="Calibri"/>
                <w:szCs w:val="21"/>
              </w:rPr>
              <w:t>程安排</w:t>
            </w:r>
          </w:p>
        </w:tc>
        <w:tc>
          <w:tcPr>
            <w:tcW w:w="815" w:type="dxa"/>
            <w:shd w:val="clear" w:color="auto" w:fill="auto"/>
            <w:vAlign w:val="center"/>
          </w:tcPr>
          <w:p>
            <w:pPr>
              <w:spacing w:line="440" w:lineRule="exact"/>
              <w:jc w:val="center"/>
              <w:rPr>
                <w:rFonts w:ascii="Calibri" w:hAnsi="Calibri"/>
                <w:szCs w:val="21"/>
              </w:rPr>
            </w:pPr>
            <w:r>
              <w:rPr>
                <w:rFonts w:hint="eastAsia" w:ascii="Calibri" w:hAnsi="Calibri"/>
                <w:szCs w:val="21"/>
              </w:rPr>
              <w:t>考核</w:t>
            </w:r>
          </w:p>
          <w:p>
            <w:pPr>
              <w:spacing w:line="440" w:lineRule="exact"/>
              <w:jc w:val="center"/>
              <w:rPr>
                <w:rFonts w:ascii="Calibri" w:hAnsi="Calibri"/>
                <w:szCs w:val="21"/>
              </w:rPr>
            </w:pPr>
            <w:r>
              <w:rPr>
                <w:rFonts w:hint="eastAsia" w:ascii="Calibri" w:hAnsi="Calibri"/>
                <w:szCs w:val="21"/>
              </w:rPr>
              <w:t>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040411</w:t>
            </w:r>
          </w:p>
          <w:p>
            <w:pPr>
              <w:spacing w:line="440" w:lineRule="exact"/>
              <w:jc w:val="center"/>
              <w:rPr>
                <w:rFonts w:ascii="Calibri" w:hAnsi="Calibri"/>
                <w:szCs w:val="21"/>
              </w:rPr>
            </w:pPr>
            <w:r>
              <w:rPr>
                <w:rFonts w:hint="eastAsia" w:ascii="Calibri" w:hAnsi="Calibri"/>
                <w:szCs w:val="21"/>
              </w:rPr>
              <w:t>010507</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思想道德修养</w:t>
            </w:r>
          </w:p>
          <w:p>
            <w:pPr>
              <w:spacing w:line="440" w:lineRule="exact"/>
              <w:jc w:val="center"/>
              <w:rPr>
                <w:rFonts w:ascii="Calibri" w:hAnsi="Calibri"/>
                <w:szCs w:val="21"/>
              </w:rPr>
            </w:pPr>
            <w:r>
              <w:rPr>
                <w:rFonts w:hint="eastAsia" w:ascii="Calibri" w:hAnsi="Calibri"/>
                <w:szCs w:val="21"/>
              </w:rPr>
              <w:t>与法律基础</w:t>
            </w:r>
          </w:p>
        </w:tc>
        <w:tc>
          <w:tcPr>
            <w:tcW w:w="1418" w:type="dxa"/>
            <w:shd w:val="clear" w:color="auto" w:fill="auto"/>
            <w:vAlign w:val="center"/>
          </w:tcPr>
          <w:p>
            <w:pPr>
              <w:spacing w:line="440" w:lineRule="exact"/>
              <w:jc w:val="center"/>
              <w:rPr>
                <w:rFonts w:ascii="Calibri" w:hAnsi="Calibri"/>
                <w:szCs w:val="21"/>
              </w:rPr>
            </w:pPr>
            <w:r>
              <w:rPr>
                <w:rFonts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rFonts w:ascii="Calibri" w:hAnsi="Calibri"/>
                <w:szCs w:val="21"/>
              </w:rPr>
            </w:pPr>
            <w:r>
              <w:rPr>
                <w:rFonts w:hint="eastAsia" w:ascii="Calibri" w:hAnsi="Calibri"/>
                <w:szCs w:val="21"/>
              </w:rPr>
              <w:t>4</w:t>
            </w:r>
          </w:p>
        </w:tc>
        <w:tc>
          <w:tcPr>
            <w:tcW w:w="709" w:type="dxa"/>
            <w:shd w:val="clear" w:color="auto" w:fill="auto"/>
            <w:vAlign w:val="center"/>
          </w:tcPr>
          <w:p>
            <w:pPr>
              <w:spacing w:line="440" w:lineRule="exact"/>
              <w:jc w:val="center"/>
              <w:rPr>
                <w:rFonts w:ascii="Calibri" w:hAnsi="Calibri"/>
                <w:szCs w:val="21"/>
              </w:rPr>
            </w:pPr>
            <w:r>
              <w:rPr>
                <w:rFonts w:hint="eastAsia" w:ascii="Calibri" w:hAnsi="Calibri"/>
                <w:szCs w:val="21"/>
              </w:rPr>
              <w:t>68</w:t>
            </w:r>
          </w:p>
        </w:tc>
        <w:tc>
          <w:tcPr>
            <w:tcW w:w="1276" w:type="dxa"/>
            <w:shd w:val="clear" w:color="auto" w:fill="auto"/>
            <w:vAlign w:val="center"/>
          </w:tcPr>
          <w:p>
            <w:pPr>
              <w:spacing w:line="440" w:lineRule="exact"/>
              <w:jc w:val="center"/>
              <w:rPr>
                <w:rFonts w:ascii="Calibri" w:hAnsi="Calibri"/>
                <w:szCs w:val="21"/>
              </w:rPr>
            </w:pPr>
            <w:r>
              <w:rPr>
                <w:rFonts w:ascii="Calibri" w:hAnsi="Calibri"/>
                <w:szCs w:val="21"/>
              </w:rPr>
              <w:t>一、二</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szCs w:val="21"/>
              </w:rPr>
            </w:pPr>
            <w:r>
              <w:rPr>
                <w:rFonts w:hint="eastAsia"/>
                <w:szCs w:val="21"/>
              </w:rPr>
              <w:t>040403</w:t>
            </w:r>
          </w:p>
          <w:p>
            <w:pPr>
              <w:spacing w:line="440" w:lineRule="exact"/>
              <w:jc w:val="center"/>
              <w:rPr>
                <w:szCs w:val="21"/>
              </w:rPr>
            </w:pPr>
            <w:r>
              <w:rPr>
                <w:rFonts w:hint="eastAsia"/>
                <w:szCs w:val="21"/>
              </w:rPr>
              <w:t>040410</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毛泽东思想和中国特色社会主义理论体系概论</w:t>
            </w:r>
          </w:p>
        </w:tc>
        <w:tc>
          <w:tcPr>
            <w:tcW w:w="1418" w:type="dxa"/>
            <w:shd w:val="clear" w:color="auto" w:fill="auto"/>
            <w:vAlign w:val="center"/>
          </w:tcPr>
          <w:p>
            <w:pPr>
              <w:spacing w:line="440" w:lineRule="exact"/>
              <w:jc w:val="center"/>
              <w:rPr>
                <w:rFonts w:ascii="Calibri" w:hAnsi="Calibri"/>
                <w:szCs w:val="21"/>
              </w:rPr>
            </w:pPr>
            <w:r>
              <w:rPr>
                <w:rFonts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rFonts w:ascii="Calibri" w:hAnsi="Calibri"/>
                <w:szCs w:val="21"/>
              </w:rPr>
            </w:pPr>
            <w:r>
              <w:rPr>
                <w:rFonts w:hint="eastAsia" w:ascii="Calibri" w:hAnsi="Calibri"/>
                <w:szCs w:val="21"/>
              </w:rPr>
              <w:t>4</w:t>
            </w:r>
          </w:p>
        </w:tc>
        <w:tc>
          <w:tcPr>
            <w:tcW w:w="709" w:type="dxa"/>
            <w:shd w:val="clear" w:color="auto" w:fill="auto"/>
            <w:vAlign w:val="center"/>
          </w:tcPr>
          <w:p>
            <w:pPr>
              <w:spacing w:line="440" w:lineRule="exact"/>
              <w:jc w:val="center"/>
              <w:rPr>
                <w:rFonts w:ascii="Calibri" w:hAnsi="Calibri"/>
                <w:szCs w:val="21"/>
              </w:rPr>
            </w:pPr>
            <w:r>
              <w:rPr>
                <w:rFonts w:hint="eastAsia" w:ascii="Calibri" w:hAnsi="Calibri"/>
                <w:szCs w:val="21"/>
              </w:rPr>
              <w:t>72</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三</w:t>
            </w:r>
            <w:r>
              <w:rPr>
                <w:rFonts w:ascii="Calibri" w:hAnsi="Calibri"/>
                <w:szCs w:val="21"/>
              </w:rPr>
              <w:t>、</w:t>
            </w:r>
            <w:r>
              <w:rPr>
                <w:rFonts w:hint="eastAsia" w:ascii="Calibri" w:hAnsi="Calibri"/>
                <w:szCs w:val="21"/>
              </w:rPr>
              <w:t>四</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szCs w:val="21"/>
              </w:rPr>
            </w:pPr>
            <w:r>
              <w:rPr>
                <w:rFonts w:hint="eastAsia"/>
                <w:szCs w:val="21"/>
              </w:rPr>
              <w:t>040402</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形势与政策</w:t>
            </w:r>
          </w:p>
        </w:tc>
        <w:tc>
          <w:tcPr>
            <w:tcW w:w="1418" w:type="dxa"/>
            <w:shd w:val="clear" w:color="auto" w:fill="auto"/>
            <w:vAlign w:val="center"/>
          </w:tcPr>
          <w:p>
            <w:pPr>
              <w:spacing w:line="440" w:lineRule="exact"/>
              <w:jc w:val="center"/>
              <w:rPr>
                <w:rFonts w:ascii="Calibri" w:hAnsi="Calibri"/>
                <w:szCs w:val="21"/>
              </w:rPr>
            </w:pPr>
            <w:r>
              <w:rPr>
                <w:rFonts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szCs w:val="21"/>
              </w:rPr>
            </w:pPr>
            <w:r>
              <w:rPr>
                <w:rFonts w:hint="eastAsia"/>
                <w:szCs w:val="21"/>
              </w:rPr>
              <w:t>*</w:t>
            </w:r>
          </w:p>
        </w:tc>
        <w:tc>
          <w:tcPr>
            <w:tcW w:w="709" w:type="dxa"/>
            <w:shd w:val="clear" w:color="auto" w:fill="auto"/>
            <w:vAlign w:val="center"/>
          </w:tcPr>
          <w:p>
            <w:pPr>
              <w:widowControl/>
              <w:spacing w:line="440" w:lineRule="exact"/>
              <w:jc w:val="center"/>
              <w:rPr>
                <w:rFonts w:ascii="宋体"/>
                <w:kern w:val="0"/>
                <w:szCs w:val="21"/>
              </w:rPr>
            </w:pPr>
            <w:r>
              <w:rPr>
                <w:rFonts w:hint="eastAsia" w:ascii="宋体"/>
                <w:kern w:val="0"/>
                <w:szCs w:val="21"/>
              </w:rPr>
              <w:t>16</w:t>
            </w:r>
          </w:p>
        </w:tc>
        <w:tc>
          <w:tcPr>
            <w:tcW w:w="1276" w:type="dxa"/>
            <w:shd w:val="clear" w:color="auto" w:fill="auto"/>
            <w:vAlign w:val="center"/>
          </w:tcPr>
          <w:p>
            <w:pPr>
              <w:spacing w:line="440" w:lineRule="exact"/>
              <w:jc w:val="center"/>
              <w:rPr>
                <w:rFonts w:ascii="Calibri" w:hAnsi="Calibri"/>
                <w:szCs w:val="21"/>
              </w:rPr>
            </w:pPr>
            <w:r>
              <w:rPr>
                <w:rFonts w:ascii="Calibri" w:hAnsi="Calibri"/>
                <w:szCs w:val="21"/>
              </w:rPr>
              <w:t>一到</w:t>
            </w:r>
            <w:r>
              <w:rPr>
                <w:rFonts w:hint="eastAsia" w:ascii="Calibri" w:hAnsi="Calibri"/>
                <w:szCs w:val="21"/>
              </w:rPr>
              <w:t>五</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040501</w:t>
            </w:r>
          </w:p>
          <w:p>
            <w:pPr>
              <w:spacing w:line="440" w:lineRule="exact"/>
              <w:jc w:val="center"/>
              <w:rPr>
                <w:rFonts w:ascii="Calibri" w:hAnsi="Calibri"/>
                <w:szCs w:val="21"/>
              </w:rPr>
            </w:pPr>
            <w:r>
              <w:rPr>
                <w:rFonts w:hint="eastAsia" w:ascii="Calibri" w:hAnsi="Calibri"/>
                <w:szCs w:val="21"/>
              </w:rPr>
              <w:t>040502</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公共英语</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szCs w:val="21"/>
              </w:rPr>
            </w:pPr>
            <w:r>
              <w:rPr>
                <w:szCs w:val="21"/>
              </w:rPr>
              <w:t>8</w:t>
            </w:r>
          </w:p>
        </w:tc>
        <w:tc>
          <w:tcPr>
            <w:tcW w:w="709" w:type="dxa"/>
            <w:shd w:val="clear" w:color="auto" w:fill="auto"/>
            <w:vAlign w:val="center"/>
          </w:tcPr>
          <w:p>
            <w:pPr>
              <w:widowControl/>
              <w:spacing w:line="440" w:lineRule="exact"/>
              <w:jc w:val="center"/>
              <w:rPr>
                <w:rFonts w:ascii="宋体"/>
                <w:kern w:val="0"/>
                <w:szCs w:val="21"/>
              </w:rPr>
            </w:pPr>
            <w:r>
              <w:rPr>
                <w:rFonts w:hint="eastAsia" w:ascii="宋体"/>
                <w:kern w:val="0"/>
                <w:szCs w:val="21"/>
              </w:rPr>
              <w:t>136</w:t>
            </w:r>
          </w:p>
        </w:tc>
        <w:tc>
          <w:tcPr>
            <w:tcW w:w="1276" w:type="dxa"/>
            <w:shd w:val="clear" w:color="auto" w:fill="auto"/>
            <w:vAlign w:val="center"/>
          </w:tcPr>
          <w:p>
            <w:pPr>
              <w:spacing w:line="440" w:lineRule="exact"/>
              <w:jc w:val="center"/>
              <w:rPr>
                <w:rFonts w:ascii="Calibri" w:hAnsi="Calibri"/>
                <w:szCs w:val="21"/>
              </w:rPr>
            </w:pPr>
            <w:r>
              <w:rPr>
                <w:rFonts w:ascii="Calibri" w:hAnsi="Calibri"/>
                <w:szCs w:val="21"/>
              </w:rPr>
              <w:t>一、二</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040601</w:t>
            </w:r>
          </w:p>
          <w:p>
            <w:pPr>
              <w:spacing w:line="440" w:lineRule="exact"/>
              <w:jc w:val="center"/>
              <w:rPr>
                <w:rFonts w:ascii="Calibri" w:hAnsi="Calibri"/>
                <w:szCs w:val="21"/>
              </w:rPr>
            </w:pPr>
            <w:r>
              <w:rPr>
                <w:rFonts w:hint="eastAsia" w:ascii="Calibri" w:hAnsi="Calibri"/>
                <w:szCs w:val="21"/>
              </w:rPr>
              <w:t>040602</w:t>
            </w:r>
          </w:p>
          <w:p>
            <w:pPr>
              <w:spacing w:line="440" w:lineRule="exact"/>
              <w:jc w:val="center"/>
              <w:rPr>
                <w:rFonts w:ascii="Calibri" w:hAnsi="Calibri"/>
                <w:szCs w:val="21"/>
              </w:rPr>
            </w:pPr>
            <w:r>
              <w:rPr>
                <w:rFonts w:hint="eastAsia" w:ascii="Calibri" w:hAnsi="Calibri"/>
                <w:szCs w:val="21"/>
              </w:rPr>
              <w:t>040603</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体育</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szCs w:val="21"/>
              </w:rPr>
            </w:pPr>
            <w:r>
              <w:rPr>
                <w:szCs w:val="21"/>
              </w:rPr>
              <w:t>6</w:t>
            </w:r>
          </w:p>
        </w:tc>
        <w:tc>
          <w:tcPr>
            <w:tcW w:w="709" w:type="dxa"/>
            <w:shd w:val="clear" w:color="auto" w:fill="auto"/>
            <w:vAlign w:val="center"/>
          </w:tcPr>
          <w:p>
            <w:pPr>
              <w:widowControl/>
              <w:spacing w:line="440" w:lineRule="exact"/>
              <w:jc w:val="center"/>
              <w:rPr>
                <w:rFonts w:ascii="宋体"/>
                <w:kern w:val="0"/>
                <w:szCs w:val="21"/>
              </w:rPr>
            </w:pPr>
            <w:r>
              <w:rPr>
                <w:rFonts w:hint="eastAsia" w:ascii="宋体"/>
                <w:kern w:val="0"/>
                <w:szCs w:val="21"/>
              </w:rPr>
              <w:t>104</w:t>
            </w:r>
          </w:p>
        </w:tc>
        <w:tc>
          <w:tcPr>
            <w:tcW w:w="1276" w:type="dxa"/>
            <w:shd w:val="clear" w:color="auto" w:fill="auto"/>
            <w:vAlign w:val="center"/>
          </w:tcPr>
          <w:p>
            <w:pPr>
              <w:spacing w:line="440" w:lineRule="exact"/>
              <w:jc w:val="center"/>
              <w:rPr>
                <w:rFonts w:ascii="Calibri" w:hAnsi="Calibri"/>
                <w:szCs w:val="21"/>
              </w:rPr>
            </w:pPr>
            <w:r>
              <w:rPr>
                <w:rFonts w:ascii="Calibri" w:hAnsi="Calibri"/>
                <w:szCs w:val="21"/>
              </w:rPr>
              <w:t>一</w:t>
            </w:r>
            <w:r>
              <w:rPr>
                <w:rFonts w:hint="eastAsia" w:ascii="Calibri" w:hAnsi="Calibri"/>
                <w:szCs w:val="21"/>
              </w:rPr>
              <w:t>、</w:t>
            </w:r>
            <w:r>
              <w:rPr>
                <w:rFonts w:ascii="Calibri" w:hAnsi="Calibri"/>
                <w:szCs w:val="21"/>
              </w:rPr>
              <w:t>二</w:t>
            </w:r>
            <w:r>
              <w:rPr>
                <w:rFonts w:hint="eastAsia" w:ascii="Calibri" w:hAnsi="Calibri"/>
                <w:szCs w:val="21"/>
              </w:rPr>
              <w:t>、</w:t>
            </w:r>
            <w:r>
              <w:rPr>
                <w:rFonts w:ascii="Calibri" w:hAnsi="Calibri"/>
                <w:szCs w:val="21"/>
              </w:rPr>
              <w:t>四</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000003</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军事理论</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szCs w:val="21"/>
              </w:rPr>
            </w:pPr>
            <w:r>
              <w:rPr>
                <w:rFonts w:hint="eastAsia"/>
                <w:szCs w:val="21"/>
              </w:rPr>
              <w:t>2</w:t>
            </w:r>
          </w:p>
        </w:tc>
        <w:tc>
          <w:tcPr>
            <w:tcW w:w="709" w:type="dxa"/>
            <w:shd w:val="clear" w:color="auto" w:fill="auto"/>
            <w:vAlign w:val="center"/>
          </w:tcPr>
          <w:p>
            <w:pPr>
              <w:widowControl/>
              <w:spacing w:line="440" w:lineRule="exact"/>
              <w:jc w:val="center"/>
              <w:rPr>
                <w:rFonts w:ascii="宋体"/>
                <w:kern w:val="0"/>
                <w:szCs w:val="21"/>
              </w:rPr>
            </w:pPr>
            <w:r>
              <w:rPr>
                <w:rFonts w:hint="eastAsia" w:ascii="宋体"/>
                <w:kern w:val="0"/>
                <w:szCs w:val="21"/>
              </w:rPr>
              <w:t>32</w:t>
            </w:r>
          </w:p>
        </w:tc>
        <w:tc>
          <w:tcPr>
            <w:tcW w:w="1276" w:type="dxa"/>
            <w:shd w:val="clear" w:color="auto" w:fill="auto"/>
            <w:vAlign w:val="center"/>
          </w:tcPr>
          <w:p>
            <w:pPr>
              <w:spacing w:line="440" w:lineRule="exact"/>
              <w:jc w:val="center"/>
              <w:rPr>
                <w:rFonts w:ascii="Calibri" w:hAnsi="Calibri"/>
                <w:szCs w:val="21"/>
              </w:rPr>
            </w:pPr>
            <w:r>
              <w:rPr>
                <w:rFonts w:ascii="Calibri" w:hAnsi="Calibri"/>
                <w:szCs w:val="21"/>
              </w:rPr>
              <w:t>一</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010406</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大学生心理健康</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szCs w:val="21"/>
              </w:rPr>
            </w:pPr>
            <w:r>
              <w:rPr>
                <w:szCs w:val="21"/>
              </w:rPr>
              <w:t>2</w:t>
            </w:r>
          </w:p>
        </w:tc>
        <w:tc>
          <w:tcPr>
            <w:tcW w:w="709" w:type="dxa"/>
            <w:shd w:val="clear" w:color="auto" w:fill="auto"/>
            <w:vAlign w:val="center"/>
          </w:tcPr>
          <w:p>
            <w:pPr>
              <w:widowControl/>
              <w:spacing w:line="440" w:lineRule="exact"/>
              <w:jc w:val="center"/>
              <w:rPr>
                <w:rFonts w:ascii="宋体"/>
                <w:kern w:val="0"/>
                <w:szCs w:val="21"/>
              </w:rPr>
            </w:pPr>
            <w:r>
              <w:rPr>
                <w:rFonts w:hint="eastAsia" w:ascii="宋体"/>
                <w:kern w:val="0"/>
                <w:szCs w:val="21"/>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二</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000020</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创新创业教育</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ascii="Calibri" w:hAnsi="Calibri"/>
                <w:szCs w:val="21"/>
              </w:rPr>
              <w:t>必修</w:t>
            </w:r>
          </w:p>
        </w:tc>
        <w:tc>
          <w:tcPr>
            <w:tcW w:w="850" w:type="dxa"/>
            <w:shd w:val="clear" w:color="auto" w:fill="auto"/>
            <w:vAlign w:val="center"/>
          </w:tcPr>
          <w:p>
            <w:pPr>
              <w:spacing w:line="440" w:lineRule="exact"/>
              <w:jc w:val="center"/>
              <w:rPr>
                <w:szCs w:val="21"/>
              </w:rPr>
            </w:pPr>
            <w:r>
              <w:rPr>
                <w:szCs w:val="21"/>
              </w:rPr>
              <w:t>2</w:t>
            </w:r>
          </w:p>
        </w:tc>
        <w:tc>
          <w:tcPr>
            <w:tcW w:w="709" w:type="dxa"/>
            <w:shd w:val="clear" w:color="auto" w:fill="auto"/>
            <w:vAlign w:val="center"/>
          </w:tcPr>
          <w:p>
            <w:pPr>
              <w:widowControl/>
              <w:spacing w:line="440" w:lineRule="exact"/>
              <w:jc w:val="center"/>
              <w:rPr>
                <w:rFonts w:ascii="宋体"/>
                <w:kern w:val="0"/>
                <w:szCs w:val="21"/>
              </w:rPr>
            </w:pPr>
            <w:r>
              <w:rPr>
                <w:rFonts w:hint="eastAsia" w:ascii="宋体"/>
                <w:kern w:val="0"/>
                <w:szCs w:val="21"/>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五</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030584</w:t>
            </w:r>
          </w:p>
        </w:tc>
        <w:tc>
          <w:tcPr>
            <w:tcW w:w="2409" w:type="dxa"/>
            <w:shd w:val="clear" w:color="auto" w:fill="auto"/>
            <w:vAlign w:val="center"/>
          </w:tcPr>
          <w:p>
            <w:pPr>
              <w:spacing w:line="440" w:lineRule="exact"/>
              <w:jc w:val="center"/>
              <w:rPr>
                <w:rFonts w:ascii="Calibri" w:hAnsi="Calibri"/>
                <w:szCs w:val="21"/>
              </w:rPr>
            </w:pPr>
            <w:r>
              <w:rPr>
                <w:rFonts w:hint="eastAsia" w:asciiTheme="minorEastAsia" w:hAnsiTheme="minorEastAsia" w:cstheme="minorEastAsia"/>
                <w:szCs w:val="21"/>
              </w:rPr>
              <w:t>职业生涯规划</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widowControl/>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五</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010314</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中华优秀传统文化</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widowControl/>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五</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040101</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大学语文</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widowControl/>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32</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一</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000021</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健康教育</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四</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000022</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马克思主义理论</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widowControl/>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四</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000023</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党史国史</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widowControl/>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三</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030269</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职业素养</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widowControl/>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五</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5" w:type="dxa"/>
            <w:shd w:val="clear" w:color="auto" w:fill="auto"/>
            <w:vAlign w:val="center"/>
          </w:tcPr>
          <w:p>
            <w:pPr>
              <w:spacing w:line="440" w:lineRule="exact"/>
              <w:jc w:val="center"/>
              <w:rPr>
                <w:rFonts w:ascii="Calibri" w:hAnsi="Calibri"/>
                <w:szCs w:val="21"/>
              </w:rPr>
            </w:pPr>
            <w:r>
              <w:rPr>
                <w:rFonts w:hint="eastAsia" w:ascii="Calibri" w:hAnsi="Calibri"/>
                <w:szCs w:val="21"/>
              </w:rPr>
              <w:t>040404</w:t>
            </w:r>
          </w:p>
        </w:tc>
        <w:tc>
          <w:tcPr>
            <w:tcW w:w="2409" w:type="dxa"/>
            <w:shd w:val="clear" w:color="auto" w:fill="auto"/>
            <w:vAlign w:val="center"/>
          </w:tcPr>
          <w:p>
            <w:pPr>
              <w:spacing w:line="440" w:lineRule="exact"/>
              <w:jc w:val="center"/>
              <w:rPr>
                <w:rFonts w:ascii="Calibri" w:hAnsi="Calibri"/>
                <w:szCs w:val="21"/>
              </w:rPr>
            </w:pPr>
            <w:r>
              <w:rPr>
                <w:rFonts w:hint="eastAsia" w:ascii="Calibri" w:hAnsi="Calibri"/>
                <w:szCs w:val="21"/>
              </w:rPr>
              <w:t>职业发展与就业指导</w:t>
            </w:r>
          </w:p>
        </w:tc>
        <w:tc>
          <w:tcPr>
            <w:tcW w:w="1418" w:type="dxa"/>
            <w:shd w:val="clear" w:color="auto" w:fill="auto"/>
            <w:vAlign w:val="center"/>
          </w:tcPr>
          <w:p>
            <w:pPr>
              <w:spacing w:line="440" w:lineRule="exact"/>
              <w:jc w:val="center"/>
              <w:rPr>
                <w:rFonts w:ascii="Calibri" w:hAnsi="Calibri"/>
                <w:szCs w:val="21"/>
              </w:rPr>
            </w:pPr>
            <w:r>
              <w:rPr>
                <w:rFonts w:hint="eastAsia" w:ascii="Calibri" w:hAnsi="Calibri"/>
                <w:szCs w:val="21"/>
              </w:rPr>
              <w:t>公共基础课</w:t>
            </w:r>
          </w:p>
        </w:tc>
        <w:tc>
          <w:tcPr>
            <w:tcW w:w="1170" w:type="dxa"/>
            <w:shd w:val="clear" w:color="auto" w:fill="auto"/>
            <w:vAlign w:val="center"/>
          </w:tcPr>
          <w:p>
            <w:pPr>
              <w:spacing w:line="440" w:lineRule="exact"/>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440" w:lineRule="exact"/>
              <w:jc w:val="center"/>
              <w:rPr>
                <w:rFonts w:ascii="Tahoma" w:hAnsi="Tahoma" w:cs="Tahoma"/>
                <w:szCs w:val="21"/>
                <w:shd w:val="clear" w:color="auto" w:fill="FFFFFF"/>
              </w:rPr>
            </w:pPr>
            <w:r>
              <w:rPr>
                <w:rFonts w:ascii="Tahoma" w:hAnsi="Tahoma" w:cs="Tahoma"/>
                <w:szCs w:val="21"/>
                <w:shd w:val="clear" w:color="auto" w:fill="FFFFFF"/>
              </w:rPr>
              <w:t>2</w:t>
            </w:r>
          </w:p>
        </w:tc>
        <w:tc>
          <w:tcPr>
            <w:tcW w:w="709" w:type="dxa"/>
            <w:shd w:val="clear" w:color="auto" w:fill="auto"/>
            <w:vAlign w:val="center"/>
          </w:tcPr>
          <w:p>
            <w:pPr>
              <w:spacing w:line="440" w:lineRule="exact"/>
              <w:jc w:val="center"/>
              <w:rPr>
                <w:rFonts w:ascii="Tahoma" w:hAnsi="Tahoma" w:cs="Tahoma"/>
                <w:szCs w:val="21"/>
                <w:shd w:val="clear" w:color="auto" w:fill="FFFFFF"/>
              </w:rPr>
            </w:pPr>
            <w:r>
              <w:rPr>
                <w:rFonts w:hint="eastAsia" w:ascii="Tahoma" w:hAnsi="Tahoma" w:cs="Tahoma"/>
                <w:szCs w:val="21"/>
                <w:shd w:val="clear" w:color="auto" w:fill="FFFFFF"/>
              </w:rPr>
              <w:t>36</w:t>
            </w:r>
          </w:p>
        </w:tc>
        <w:tc>
          <w:tcPr>
            <w:tcW w:w="1276" w:type="dxa"/>
            <w:shd w:val="clear" w:color="auto" w:fill="auto"/>
            <w:vAlign w:val="center"/>
          </w:tcPr>
          <w:p>
            <w:pPr>
              <w:spacing w:line="440" w:lineRule="exact"/>
              <w:jc w:val="center"/>
              <w:rPr>
                <w:rFonts w:ascii="Calibri" w:hAnsi="Calibri"/>
                <w:szCs w:val="21"/>
              </w:rPr>
            </w:pPr>
            <w:r>
              <w:rPr>
                <w:rFonts w:hint="eastAsia" w:ascii="Calibri" w:hAnsi="Calibri"/>
                <w:szCs w:val="21"/>
              </w:rPr>
              <w:t>五</w:t>
            </w:r>
          </w:p>
        </w:tc>
        <w:tc>
          <w:tcPr>
            <w:tcW w:w="815" w:type="dxa"/>
            <w:shd w:val="clear" w:color="auto" w:fill="auto"/>
            <w:vAlign w:val="center"/>
          </w:tcPr>
          <w:p>
            <w:pPr>
              <w:spacing w:line="440" w:lineRule="exact"/>
              <w:jc w:val="center"/>
              <w:rPr>
                <w:szCs w:val="21"/>
              </w:rP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42" w:type="dxa"/>
            <w:gridSpan w:val="8"/>
            <w:shd w:val="clear" w:color="auto" w:fill="auto"/>
            <w:vAlign w:val="center"/>
          </w:tcPr>
          <w:p>
            <w:pPr>
              <w:spacing w:line="440" w:lineRule="exact"/>
              <w:jc w:val="left"/>
              <w:rPr>
                <w:rFonts w:ascii="Calibri" w:hAnsi="Calibri"/>
                <w:szCs w:val="21"/>
              </w:rPr>
            </w:pPr>
            <w:r>
              <w:rPr>
                <w:rFonts w:hint="eastAsia" w:ascii="Calibri" w:hAnsi="Calibri"/>
                <w:szCs w:val="21"/>
              </w:rPr>
              <w:t>形势与政策1-5学期进行，思想政治理论课共8学分，限定选修课选课要求。全学程总学时2848</w:t>
            </w:r>
            <w:r>
              <w:rPr>
                <w:rFonts w:hint="eastAsia" w:ascii="宋体" w:hAnsi="宋体"/>
                <w:kern w:val="0"/>
                <w:szCs w:val="21"/>
              </w:rPr>
              <w:t>学时，</w:t>
            </w:r>
            <w:r>
              <w:rPr>
                <w:rFonts w:hint="eastAsia" w:ascii="Calibri" w:hAnsi="Calibri"/>
                <w:szCs w:val="21"/>
              </w:rPr>
              <w:t>公共基础课程学时</w:t>
            </w:r>
            <w:r>
              <w:rPr>
                <w:rFonts w:hint="eastAsia" w:ascii="宋体" w:hAnsi="宋体"/>
                <w:kern w:val="0"/>
                <w:szCs w:val="21"/>
              </w:rPr>
              <w:t>784学时，</w:t>
            </w:r>
            <w:r>
              <w:rPr>
                <w:rFonts w:hint="eastAsia" w:ascii="Calibri" w:hAnsi="Calibri"/>
                <w:szCs w:val="21"/>
              </w:rPr>
              <w:t>公共基础课程学时占总学时的784/2848=27.5%。</w:t>
            </w:r>
          </w:p>
        </w:tc>
      </w:tr>
    </w:tbl>
    <w:p>
      <w:pPr>
        <w:ind w:firstLine="420" w:firstLineChars="200"/>
        <w:rPr>
          <w:rFonts w:ascii="黑体" w:hAnsi="黑体" w:eastAsia="黑体"/>
          <w:szCs w:val="21"/>
        </w:rPr>
      </w:pPr>
    </w:p>
    <w:p>
      <w:pPr>
        <w:ind w:firstLine="420" w:firstLineChars="200"/>
        <w:rPr>
          <w:rFonts w:ascii="黑体" w:hAnsi="黑体" w:eastAsia="黑体"/>
          <w:szCs w:val="21"/>
        </w:rPr>
      </w:pPr>
    </w:p>
    <w:p>
      <w:pPr>
        <w:ind w:firstLine="420" w:firstLineChars="200"/>
        <w:rPr>
          <w:rFonts w:ascii="黑体" w:hAnsi="黑体" w:eastAsia="黑体"/>
          <w:szCs w:val="21"/>
        </w:rPr>
      </w:pPr>
    </w:p>
    <w:p>
      <w:pPr>
        <w:ind w:firstLine="420" w:firstLineChars="200"/>
        <w:rPr>
          <w:rFonts w:ascii="黑体" w:hAnsi="黑体" w:eastAsia="黑体"/>
          <w:szCs w:val="21"/>
        </w:rPr>
      </w:pPr>
    </w:p>
    <w:p>
      <w:pPr>
        <w:ind w:firstLine="420" w:firstLineChars="200"/>
        <w:rPr>
          <w:rFonts w:ascii="黑体" w:hAnsi="黑体" w:eastAsia="黑体"/>
          <w:szCs w:val="21"/>
        </w:rPr>
      </w:pPr>
    </w:p>
    <w:p>
      <w:pPr>
        <w:ind w:firstLine="420" w:firstLineChars="200"/>
        <w:rPr>
          <w:rFonts w:ascii="黑体" w:hAnsi="黑体" w:eastAsia="黑体"/>
          <w:szCs w:val="21"/>
        </w:rPr>
      </w:pPr>
      <w:r>
        <w:rPr>
          <w:rFonts w:hint="eastAsia" w:ascii="黑体" w:hAnsi="黑体" w:eastAsia="黑体"/>
          <w:szCs w:val="21"/>
        </w:rPr>
        <w:t>2、专业（技能）课</w:t>
      </w:r>
    </w:p>
    <w:tbl>
      <w:tblPr>
        <w:tblStyle w:val="8"/>
        <w:tblW w:w="96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7"/>
        <w:gridCol w:w="2398"/>
        <w:gridCol w:w="1418"/>
        <w:gridCol w:w="1134"/>
        <w:gridCol w:w="850"/>
        <w:gridCol w:w="709"/>
        <w:gridCol w:w="1276"/>
        <w:gridCol w:w="8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课程编码</w:t>
            </w:r>
          </w:p>
        </w:tc>
        <w:tc>
          <w:tcPr>
            <w:tcW w:w="2398" w:type="dxa"/>
            <w:shd w:val="clear" w:color="auto" w:fill="auto"/>
            <w:vAlign w:val="center"/>
          </w:tcPr>
          <w:p>
            <w:pPr>
              <w:spacing w:line="360" w:lineRule="auto"/>
              <w:jc w:val="center"/>
              <w:rPr>
                <w:rFonts w:ascii="Calibri" w:hAnsi="Calibri"/>
                <w:szCs w:val="21"/>
              </w:rPr>
            </w:pPr>
            <w:r>
              <w:rPr>
                <w:rFonts w:hint="eastAsia" w:ascii="Calibri" w:hAnsi="Calibri"/>
                <w:szCs w:val="21"/>
              </w:rPr>
              <w:t>课程名称</w:t>
            </w:r>
          </w:p>
        </w:tc>
        <w:tc>
          <w:tcPr>
            <w:tcW w:w="1418" w:type="dxa"/>
            <w:shd w:val="clear" w:color="auto" w:fill="auto"/>
            <w:vAlign w:val="center"/>
          </w:tcPr>
          <w:p>
            <w:pPr>
              <w:spacing w:line="360" w:lineRule="auto"/>
              <w:jc w:val="center"/>
              <w:rPr>
                <w:rFonts w:ascii="Calibri" w:hAnsi="Calibri"/>
                <w:szCs w:val="21"/>
              </w:rPr>
            </w:pPr>
            <w:r>
              <w:rPr>
                <w:rFonts w:hint="eastAsia" w:ascii="Calibri" w:hAnsi="Calibri"/>
                <w:szCs w:val="21"/>
              </w:rPr>
              <w:t>课程类别</w:t>
            </w:r>
          </w:p>
        </w:tc>
        <w:tc>
          <w:tcPr>
            <w:tcW w:w="1134" w:type="dxa"/>
            <w:shd w:val="clear" w:color="auto" w:fill="auto"/>
            <w:vAlign w:val="center"/>
          </w:tcPr>
          <w:p>
            <w:pPr>
              <w:spacing w:line="360" w:lineRule="auto"/>
              <w:jc w:val="center"/>
              <w:rPr>
                <w:rFonts w:ascii="Calibri" w:hAnsi="Calibri"/>
                <w:szCs w:val="21"/>
              </w:rPr>
            </w:pPr>
            <w:r>
              <w:rPr>
                <w:rFonts w:hint="eastAsia" w:ascii="Calibri" w:hAnsi="Calibri"/>
                <w:szCs w:val="21"/>
              </w:rPr>
              <w:t>课程性质</w:t>
            </w:r>
          </w:p>
        </w:tc>
        <w:tc>
          <w:tcPr>
            <w:tcW w:w="850" w:type="dxa"/>
            <w:shd w:val="clear" w:color="auto" w:fill="auto"/>
            <w:vAlign w:val="center"/>
          </w:tcPr>
          <w:p>
            <w:pPr>
              <w:spacing w:line="360" w:lineRule="auto"/>
              <w:jc w:val="center"/>
              <w:rPr>
                <w:rFonts w:ascii="Calibri" w:hAnsi="Calibri"/>
                <w:szCs w:val="21"/>
              </w:rPr>
            </w:pPr>
            <w:r>
              <w:rPr>
                <w:rFonts w:hint="eastAsia" w:ascii="Calibri" w:hAnsi="Calibri"/>
                <w:szCs w:val="21"/>
              </w:rPr>
              <w:t>学分</w:t>
            </w:r>
          </w:p>
        </w:tc>
        <w:tc>
          <w:tcPr>
            <w:tcW w:w="709" w:type="dxa"/>
            <w:shd w:val="clear" w:color="auto" w:fill="auto"/>
            <w:vAlign w:val="center"/>
          </w:tcPr>
          <w:p>
            <w:pPr>
              <w:spacing w:line="360" w:lineRule="auto"/>
              <w:jc w:val="center"/>
              <w:rPr>
                <w:rFonts w:ascii="Calibri" w:hAnsi="Calibri"/>
                <w:szCs w:val="21"/>
              </w:rPr>
            </w:pPr>
            <w:r>
              <w:rPr>
                <w:rFonts w:hint="eastAsia" w:ascii="Calibri" w:hAnsi="Calibri"/>
                <w:szCs w:val="21"/>
              </w:rPr>
              <w:t>学时</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学期课</w:t>
            </w:r>
          </w:p>
          <w:p>
            <w:pPr>
              <w:spacing w:line="360" w:lineRule="auto"/>
              <w:jc w:val="center"/>
              <w:rPr>
                <w:rFonts w:ascii="Calibri" w:hAnsi="Calibri"/>
                <w:szCs w:val="21"/>
              </w:rPr>
            </w:pPr>
            <w:r>
              <w:rPr>
                <w:rFonts w:hint="eastAsia" w:ascii="Calibri" w:hAnsi="Calibri"/>
                <w:szCs w:val="21"/>
              </w:rPr>
              <w:t>程安排</w:t>
            </w:r>
          </w:p>
        </w:tc>
        <w:tc>
          <w:tcPr>
            <w:tcW w:w="861" w:type="dxa"/>
            <w:shd w:val="clear" w:color="auto" w:fill="auto"/>
            <w:vAlign w:val="center"/>
          </w:tcPr>
          <w:p>
            <w:pPr>
              <w:spacing w:line="360" w:lineRule="auto"/>
              <w:jc w:val="center"/>
              <w:rPr>
                <w:rFonts w:ascii="Calibri" w:hAnsi="Calibri"/>
                <w:szCs w:val="21"/>
              </w:rPr>
            </w:pPr>
            <w:r>
              <w:rPr>
                <w:rFonts w:hint="eastAsia" w:ascii="Calibri" w:hAnsi="Calibri"/>
                <w:szCs w:val="21"/>
              </w:rPr>
              <w:t>考核</w:t>
            </w:r>
          </w:p>
          <w:p>
            <w:pPr>
              <w:spacing w:line="360" w:lineRule="auto"/>
              <w:jc w:val="center"/>
              <w:rPr>
                <w:rFonts w:ascii="Calibri" w:hAnsi="Calibri"/>
                <w:szCs w:val="21"/>
              </w:rPr>
            </w:pPr>
            <w:r>
              <w:rPr>
                <w:rFonts w:hint="eastAsia" w:ascii="Calibri" w:hAnsi="Calibri"/>
                <w:szCs w:val="21"/>
              </w:rPr>
              <w:t>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030301</w:t>
            </w:r>
          </w:p>
          <w:p>
            <w:pPr>
              <w:spacing w:line="360" w:lineRule="auto"/>
              <w:jc w:val="center"/>
              <w:rPr>
                <w:rFonts w:ascii="Calibri" w:hAnsi="Calibri"/>
                <w:szCs w:val="21"/>
              </w:rPr>
            </w:pPr>
            <w:r>
              <w:rPr>
                <w:rFonts w:hint="eastAsia" w:ascii="Calibri" w:hAnsi="Calibri"/>
                <w:szCs w:val="21"/>
              </w:rPr>
              <w:t>030398</w:t>
            </w:r>
          </w:p>
          <w:p>
            <w:pPr>
              <w:spacing w:line="360" w:lineRule="auto"/>
              <w:jc w:val="center"/>
              <w:rPr>
                <w:rFonts w:ascii="Calibri" w:hAnsi="Calibri"/>
                <w:szCs w:val="21"/>
              </w:rPr>
            </w:pPr>
            <w:r>
              <w:rPr>
                <w:rFonts w:hint="eastAsia" w:ascii="Calibri" w:hAnsi="Calibri"/>
                <w:szCs w:val="21"/>
              </w:rPr>
              <w:t>030313</w:t>
            </w:r>
          </w:p>
          <w:p>
            <w:pPr>
              <w:spacing w:line="360" w:lineRule="auto"/>
              <w:jc w:val="center"/>
              <w:rPr>
                <w:rFonts w:ascii="Calibri" w:hAnsi="Calibri"/>
                <w:szCs w:val="21"/>
              </w:rPr>
            </w:pPr>
            <w:r>
              <w:rPr>
                <w:rFonts w:hint="eastAsia" w:ascii="Calibri" w:hAnsi="Calibri"/>
                <w:szCs w:val="21"/>
              </w:rPr>
              <w:t>030158</w:t>
            </w:r>
          </w:p>
        </w:tc>
        <w:tc>
          <w:tcPr>
            <w:tcW w:w="2398" w:type="dxa"/>
            <w:shd w:val="clear" w:color="auto" w:fill="auto"/>
            <w:vAlign w:val="center"/>
          </w:tcPr>
          <w:p>
            <w:pPr>
              <w:spacing w:line="320" w:lineRule="exact"/>
              <w:jc w:val="center"/>
              <w:rPr>
                <w:rFonts w:ascii="Calibri" w:hAnsi="Calibri"/>
                <w:szCs w:val="21"/>
              </w:rPr>
            </w:pPr>
            <w:r>
              <w:rPr>
                <w:rFonts w:hint="eastAsia" w:ascii="宋体" w:hAnsi="宋体" w:cs="宋体"/>
                <w:szCs w:val="21"/>
              </w:rPr>
              <w:t>艺术造型基础</w:t>
            </w:r>
          </w:p>
        </w:tc>
        <w:tc>
          <w:tcPr>
            <w:tcW w:w="1418" w:type="dxa"/>
            <w:shd w:val="clear" w:color="auto" w:fill="auto"/>
            <w:vAlign w:val="center"/>
          </w:tcPr>
          <w:p>
            <w:pPr>
              <w:spacing w:line="360" w:lineRule="auto"/>
              <w:rPr>
                <w:rFonts w:ascii="Calibri" w:hAnsi="Calibri"/>
                <w:szCs w:val="21"/>
              </w:rPr>
            </w:pPr>
            <w:r>
              <w:rPr>
                <w:rFonts w:hint="eastAsia" w:ascii="Calibri" w:hAnsi="Calibri"/>
                <w:szCs w:val="21"/>
              </w:rPr>
              <w:t>核心专业课</w:t>
            </w:r>
          </w:p>
        </w:tc>
        <w:tc>
          <w:tcPr>
            <w:tcW w:w="1134" w:type="dxa"/>
            <w:shd w:val="clear" w:color="auto" w:fill="auto"/>
            <w:vAlign w:val="center"/>
          </w:tcPr>
          <w:p>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pPr>
              <w:spacing w:line="360" w:lineRule="auto"/>
              <w:jc w:val="center"/>
              <w:rPr>
                <w:szCs w:val="21"/>
              </w:rPr>
            </w:pPr>
            <w:r>
              <w:rPr>
                <w:rFonts w:hint="eastAsia"/>
                <w:szCs w:val="21"/>
              </w:rPr>
              <w:t>7</w:t>
            </w:r>
          </w:p>
        </w:tc>
        <w:tc>
          <w:tcPr>
            <w:tcW w:w="709" w:type="dxa"/>
            <w:shd w:val="clear" w:color="auto" w:fill="auto"/>
            <w:vAlign w:val="center"/>
          </w:tcPr>
          <w:p>
            <w:pPr>
              <w:widowControl/>
              <w:spacing w:line="360" w:lineRule="auto"/>
              <w:jc w:val="center"/>
              <w:rPr>
                <w:rFonts w:ascii="宋体"/>
                <w:kern w:val="0"/>
                <w:szCs w:val="21"/>
              </w:rPr>
            </w:pPr>
            <w:r>
              <w:rPr>
                <w:rFonts w:hint="eastAsia" w:ascii="宋体"/>
                <w:kern w:val="0"/>
                <w:szCs w:val="21"/>
              </w:rPr>
              <w:t>160</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一、二、三</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030472</w:t>
            </w:r>
          </w:p>
          <w:p>
            <w:pPr>
              <w:spacing w:line="360" w:lineRule="auto"/>
              <w:jc w:val="center"/>
              <w:rPr>
                <w:rFonts w:ascii="Calibri" w:hAnsi="Calibri"/>
                <w:szCs w:val="21"/>
              </w:rPr>
            </w:pPr>
            <w:r>
              <w:rPr>
                <w:rFonts w:hint="eastAsia" w:ascii="Calibri" w:hAnsi="Calibri"/>
                <w:szCs w:val="21"/>
              </w:rPr>
              <w:t>030529</w:t>
            </w:r>
          </w:p>
          <w:p>
            <w:pPr>
              <w:spacing w:line="360" w:lineRule="auto"/>
              <w:jc w:val="center"/>
              <w:rPr>
                <w:rFonts w:ascii="Calibri" w:hAnsi="Calibri"/>
                <w:szCs w:val="21"/>
              </w:rPr>
            </w:pPr>
            <w:r>
              <w:rPr>
                <w:rFonts w:hint="eastAsia" w:ascii="Calibri" w:hAnsi="Calibri"/>
                <w:szCs w:val="21"/>
              </w:rPr>
              <w:t>030118</w:t>
            </w:r>
          </w:p>
          <w:p>
            <w:pPr>
              <w:spacing w:line="360" w:lineRule="auto"/>
              <w:jc w:val="center"/>
              <w:rPr>
                <w:rFonts w:ascii="Calibri" w:hAnsi="Calibri"/>
                <w:szCs w:val="21"/>
              </w:rPr>
            </w:pPr>
            <w:r>
              <w:rPr>
                <w:rFonts w:hint="eastAsia" w:ascii="Calibri" w:hAnsi="Calibri"/>
                <w:szCs w:val="21"/>
              </w:rPr>
              <w:t>030614</w:t>
            </w:r>
          </w:p>
        </w:tc>
        <w:tc>
          <w:tcPr>
            <w:tcW w:w="2398" w:type="dxa"/>
            <w:shd w:val="clear" w:color="auto" w:fill="auto"/>
            <w:vAlign w:val="center"/>
          </w:tcPr>
          <w:p>
            <w:pPr>
              <w:spacing w:line="320" w:lineRule="exact"/>
              <w:jc w:val="center"/>
              <w:rPr>
                <w:rFonts w:ascii="Calibri" w:hAnsi="Calibri"/>
                <w:szCs w:val="21"/>
              </w:rPr>
            </w:pPr>
            <w:r>
              <w:rPr>
                <w:rFonts w:hint="eastAsia" w:ascii="宋体" w:hAnsi="宋体" w:cs="宋体"/>
                <w:szCs w:val="21"/>
              </w:rPr>
              <w:t>专业软件基础</w:t>
            </w:r>
          </w:p>
        </w:tc>
        <w:tc>
          <w:tcPr>
            <w:tcW w:w="1418" w:type="dxa"/>
            <w:shd w:val="clear" w:color="auto" w:fill="auto"/>
            <w:vAlign w:val="center"/>
          </w:tcPr>
          <w:p>
            <w:pPr>
              <w:spacing w:line="360" w:lineRule="auto"/>
              <w:jc w:val="center"/>
              <w:rPr>
                <w:rFonts w:ascii="Calibri" w:hAnsi="Calibri"/>
                <w:szCs w:val="21"/>
              </w:rPr>
            </w:pPr>
            <w:r>
              <w:rPr>
                <w:rFonts w:hint="eastAsia" w:ascii="Calibri" w:hAnsi="Calibri"/>
                <w:szCs w:val="21"/>
              </w:rPr>
              <w:t>核心专业课</w:t>
            </w:r>
          </w:p>
        </w:tc>
        <w:tc>
          <w:tcPr>
            <w:tcW w:w="1134" w:type="dxa"/>
            <w:shd w:val="clear" w:color="auto" w:fill="auto"/>
            <w:vAlign w:val="center"/>
          </w:tcPr>
          <w:p>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pPr>
              <w:spacing w:line="360" w:lineRule="auto"/>
              <w:jc w:val="center"/>
              <w:rPr>
                <w:szCs w:val="21"/>
              </w:rPr>
            </w:pPr>
            <w:r>
              <w:rPr>
                <w:rFonts w:hint="eastAsia"/>
                <w:szCs w:val="21"/>
              </w:rPr>
              <w:t>12</w:t>
            </w:r>
          </w:p>
        </w:tc>
        <w:tc>
          <w:tcPr>
            <w:tcW w:w="709" w:type="dxa"/>
            <w:shd w:val="clear" w:color="auto" w:fill="auto"/>
            <w:vAlign w:val="center"/>
          </w:tcPr>
          <w:p>
            <w:pPr>
              <w:widowControl/>
              <w:spacing w:line="360" w:lineRule="auto"/>
              <w:jc w:val="center"/>
              <w:rPr>
                <w:rFonts w:ascii="宋体"/>
                <w:kern w:val="0"/>
                <w:szCs w:val="21"/>
              </w:rPr>
            </w:pPr>
            <w:r>
              <w:rPr>
                <w:rFonts w:hint="eastAsia" w:ascii="宋体"/>
                <w:kern w:val="0"/>
                <w:szCs w:val="21"/>
              </w:rPr>
              <w:t>230</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一、二、三</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030545</w:t>
            </w:r>
          </w:p>
          <w:p>
            <w:pPr>
              <w:spacing w:line="360" w:lineRule="auto"/>
              <w:jc w:val="center"/>
              <w:rPr>
                <w:rFonts w:ascii="Calibri" w:hAnsi="Calibri"/>
                <w:szCs w:val="21"/>
              </w:rPr>
            </w:pPr>
            <w:r>
              <w:rPr>
                <w:rFonts w:hint="eastAsia" w:ascii="Calibri" w:hAnsi="Calibri"/>
                <w:szCs w:val="21"/>
              </w:rPr>
              <w:t>030152</w:t>
            </w:r>
          </w:p>
          <w:p>
            <w:pPr>
              <w:spacing w:line="360" w:lineRule="auto"/>
              <w:jc w:val="center"/>
              <w:rPr>
                <w:rFonts w:ascii="Calibri" w:hAnsi="Calibri"/>
                <w:szCs w:val="21"/>
              </w:rPr>
            </w:pPr>
            <w:r>
              <w:rPr>
                <w:rFonts w:hint="eastAsia" w:ascii="Calibri" w:hAnsi="Calibri"/>
                <w:szCs w:val="21"/>
              </w:rPr>
              <w:t>030104</w:t>
            </w:r>
          </w:p>
          <w:p>
            <w:pPr>
              <w:spacing w:line="360" w:lineRule="auto"/>
              <w:jc w:val="center"/>
              <w:rPr>
                <w:rFonts w:ascii="Calibri" w:hAnsi="Calibri"/>
                <w:szCs w:val="21"/>
              </w:rPr>
            </w:pPr>
            <w:r>
              <w:rPr>
                <w:rFonts w:hint="eastAsia" w:ascii="Calibri" w:hAnsi="Calibri"/>
                <w:szCs w:val="21"/>
              </w:rPr>
              <w:t>030518</w:t>
            </w:r>
          </w:p>
        </w:tc>
        <w:tc>
          <w:tcPr>
            <w:tcW w:w="2398" w:type="dxa"/>
            <w:shd w:val="clear" w:color="auto" w:fill="auto"/>
            <w:vAlign w:val="center"/>
          </w:tcPr>
          <w:p>
            <w:pPr>
              <w:spacing w:line="320" w:lineRule="exact"/>
              <w:jc w:val="center"/>
              <w:rPr>
                <w:rFonts w:ascii="宋体" w:hAnsi="宋体" w:cs="宋体"/>
                <w:szCs w:val="21"/>
              </w:rPr>
            </w:pPr>
            <w:r>
              <w:rPr>
                <w:rFonts w:hint="eastAsia" w:ascii="宋体" w:hAnsi="宋体" w:cs="宋体"/>
                <w:szCs w:val="21"/>
              </w:rPr>
              <w:t>广告设计与制作</w:t>
            </w:r>
          </w:p>
        </w:tc>
        <w:tc>
          <w:tcPr>
            <w:tcW w:w="1418" w:type="dxa"/>
            <w:shd w:val="clear" w:color="auto" w:fill="auto"/>
            <w:vAlign w:val="center"/>
          </w:tcPr>
          <w:p>
            <w:pPr>
              <w:spacing w:line="360" w:lineRule="auto"/>
              <w:jc w:val="center"/>
              <w:rPr>
                <w:rFonts w:ascii="Calibri" w:hAnsi="Calibri"/>
                <w:szCs w:val="21"/>
              </w:rPr>
            </w:pPr>
            <w:r>
              <w:rPr>
                <w:rFonts w:hint="eastAsia" w:ascii="Calibri" w:hAnsi="Calibri"/>
                <w:szCs w:val="21"/>
              </w:rPr>
              <w:t>核心专业课</w:t>
            </w:r>
          </w:p>
        </w:tc>
        <w:tc>
          <w:tcPr>
            <w:tcW w:w="1134" w:type="dxa"/>
            <w:shd w:val="clear" w:color="auto" w:fill="auto"/>
            <w:vAlign w:val="center"/>
          </w:tcPr>
          <w:p>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pPr>
              <w:spacing w:line="360" w:lineRule="auto"/>
              <w:jc w:val="center"/>
              <w:rPr>
                <w:szCs w:val="21"/>
              </w:rPr>
            </w:pPr>
            <w:r>
              <w:rPr>
                <w:rFonts w:hint="eastAsia"/>
                <w:szCs w:val="21"/>
              </w:rPr>
              <w:t>11</w:t>
            </w:r>
          </w:p>
        </w:tc>
        <w:tc>
          <w:tcPr>
            <w:tcW w:w="709" w:type="dxa"/>
            <w:shd w:val="clear" w:color="auto" w:fill="auto"/>
            <w:vAlign w:val="center"/>
          </w:tcPr>
          <w:p>
            <w:pPr>
              <w:widowControl/>
              <w:spacing w:line="360" w:lineRule="auto"/>
              <w:jc w:val="center"/>
              <w:rPr>
                <w:rFonts w:ascii="宋体"/>
                <w:kern w:val="0"/>
                <w:szCs w:val="21"/>
              </w:rPr>
            </w:pPr>
            <w:r>
              <w:rPr>
                <w:rFonts w:hint="eastAsia" w:ascii="宋体"/>
                <w:kern w:val="0"/>
                <w:szCs w:val="21"/>
              </w:rPr>
              <w:t>196</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二、三、四</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030415</w:t>
            </w:r>
          </w:p>
        </w:tc>
        <w:tc>
          <w:tcPr>
            <w:tcW w:w="2398" w:type="dxa"/>
            <w:shd w:val="clear" w:color="auto" w:fill="auto"/>
            <w:vAlign w:val="center"/>
          </w:tcPr>
          <w:p>
            <w:pPr>
              <w:spacing w:line="320" w:lineRule="exact"/>
              <w:jc w:val="center"/>
              <w:rPr>
                <w:rFonts w:ascii="宋体" w:hAnsi="宋体" w:cs="宋体"/>
                <w:szCs w:val="21"/>
              </w:rPr>
            </w:pPr>
            <w:r>
              <w:rPr>
                <w:rFonts w:hint="eastAsia" w:ascii="宋体" w:hAnsi="宋体" w:cs="宋体"/>
                <w:szCs w:val="21"/>
              </w:rPr>
              <w:t>视觉美化设计</w:t>
            </w:r>
          </w:p>
        </w:tc>
        <w:tc>
          <w:tcPr>
            <w:tcW w:w="1418" w:type="dxa"/>
            <w:shd w:val="clear" w:color="auto" w:fill="auto"/>
            <w:vAlign w:val="center"/>
          </w:tcPr>
          <w:p>
            <w:pPr>
              <w:spacing w:line="360" w:lineRule="auto"/>
              <w:jc w:val="center"/>
              <w:rPr>
                <w:rFonts w:ascii="Calibri" w:hAnsi="Calibri"/>
                <w:szCs w:val="21"/>
              </w:rPr>
            </w:pPr>
            <w:r>
              <w:rPr>
                <w:rFonts w:hint="eastAsia" w:ascii="Calibri" w:hAnsi="Calibri"/>
                <w:szCs w:val="21"/>
              </w:rPr>
              <w:t>核心专业课</w:t>
            </w:r>
          </w:p>
        </w:tc>
        <w:tc>
          <w:tcPr>
            <w:tcW w:w="1134" w:type="dxa"/>
            <w:shd w:val="clear" w:color="auto" w:fill="auto"/>
            <w:vAlign w:val="center"/>
          </w:tcPr>
          <w:p>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pPr>
              <w:spacing w:line="360" w:lineRule="auto"/>
              <w:jc w:val="center"/>
              <w:rPr>
                <w:szCs w:val="21"/>
              </w:rPr>
            </w:pPr>
            <w:r>
              <w:rPr>
                <w:rFonts w:hint="eastAsia"/>
                <w:szCs w:val="21"/>
              </w:rPr>
              <w:t>2</w:t>
            </w:r>
          </w:p>
        </w:tc>
        <w:tc>
          <w:tcPr>
            <w:tcW w:w="709" w:type="dxa"/>
            <w:shd w:val="clear" w:color="auto" w:fill="auto"/>
            <w:vAlign w:val="center"/>
          </w:tcPr>
          <w:p>
            <w:pPr>
              <w:widowControl/>
              <w:spacing w:line="360" w:lineRule="auto"/>
              <w:jc w:val="center"/>
              <w:rPr>
                <w:rFonts w:ascii="宋体"/>
                <w:kern w:val="0"/>
                <w:szCs w:val="21"/>
              </w:rPr>
            </w:pPr>
            <w:r>
              <w:rPr>
                <w:rFonts w:hint="eastAsia" w:ascii="宋体"/>
                <w:kern w:val="0"/>
                <w:szCs w:val="21"/>
              </w:rPr>
              <w:t>40</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四</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030534</w:t>
            </w:r>
          </w:p>
        </w:tc>
        <w:tc>
          <w:tcPr>
            <w:tcW w:w="2398" w:type="dxa"/>
            <w:shd w:val="clear" w:color="auto" w:fill="auto"/>
            <w:vAlign w:val="center"/>
          </w:tcPr>
          <w:p>
            <w:pPr>
              <w:spacing w:line="320" w:lineRule="exact"/>
              <w:jc w:val="center"/>
              <w:rPr>
                <w:rFonts w:ascii="Calibri" w:hAnsi="Calibri"/>
                <w:szCs w:val="21"/>
              </w:rPr>
            </w:pPr>
            <w:r>
              <w:rPr>
                <w:rFonts w:hint="eastAsia" w:ascii="宋体" w:hAnsi="宋体" w:cs="宋体"/>
                <w:szCs w:val="21"/>
              </w:rPr>
              <w:t>包装设计</w:t>
            </w:r>
          </w:p>
        </w:tc>
        <w:tc>
          <w:tcPr>
            <w:tcW w:w="1418" w:type="dxa"/>
            <w:shd w:val="clear" w:color="auto" w:fill="auto"/>
            <w:vAlign w:val="center"/>
          </w:tcPr>
          <w:p>
            <w:pPr>
              <w:spacing w:line="360" w:lineRule="auto"/>
              <w:jc w:val="center"/>
              <w:rPr>
                <w:rFonts w:ascii="Calibri" w:hAnsi="Calibri"/>
                <w:szCs w:val="21"/>
              </w:rPr>
            </w:pPr>
            <w:r>
              <w:rPr>
                <w:rFonts w:hint="eastAsia" w:ascii="Calibri" w:hAnsi="Calibri"/>
                <w:szCs w:val="21"/>
              </w:rPr>
              <w:t>核心专业课</w:t>
            </w:r>
          </w:p>
        </w:tc>
        <w:tc>
          <w:tcPr>
            <w:tcW w:w="1134" w:type="dxa"/>
            <w:shd w:val="clear" w:color="auto" w:fill="auto"/>
            <w:vAlign w:val="center"/>
          </w:tcPr>
          <w:p>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pPr>
              <w:spacing w:line="360" w:lineRule="auto"/>
              <w:jc w:val="center"/>
              <w:rPr>
                <w:szCs w:val="21"/>
              </w:rPr>
            </w:pPr>
            <w:r>
              <w:rPr>
                <w:rFonts w:hint="eastAsia"/>
                <w:szCs w:val="21"/>
              </w:rPr>
              <w:t>4</w:t>
            </w:r>
          </w:p>
        </w:tc>
        <w:tc>
          <w:tcPr>
            <w:tcW w:w="709" w:type="dxa"/>
            <w:shd w:val="clear" w:color="auto" w:fill="auto"/>
            <w:vAlign w:val="center"/>
          </w:tcPr>
          <w:p>
            <w:pPr>
              <w:widowControl/>
              <w:spacing w:line="360" w:lineRule="auto"/>
              <w:jc w:val="center"/>
              <w:rPr>
                <w:rFonts w:ascii="宋体"/>
                <w:kern w:val="0"/>
                <w:szCs w:val="21"/>
              </w:rPr>
            </w:pPr>
            <w:r>
              <w:rPr>
                <w:rFonts w:hint="eastAsia" w:ascii="宋体"/>
                <w:kern w:val="0"/>
                <w:szCs w:val="21"/>
              </w:rPr>
              <w:t>70</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四</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030536</w:t>
            </w:r>
          </w:p>
          <w:p>
            <w:pPr>
              <w:spacing w:line="360" w:lineRule="auto"/>
              <w:jc w:val="center"/>
              <w:rPr>
                <w:rFonts w:ascii="Calibri" w:hAnsi="Calibri"/>
                <w:szCs w:val="21"/>
              </w:rPr>
            </w:pPr>
            <w:r>
              <w:rPr>
                <w:rFonts w:hint="eastAsia" w:ascii="Calibri" w:hAnsi="Calibri"/>
                <w:szCs w:val="21"/>
              </w:rPr>
              <w:t>040612</w:t>
            </w:r>
          </w:p>
        </w:tc>
        <w:tc>
          <w:tcPr>
            <w:tcW w:w="2398" w:type="dxa"/>
            <w:shd w:val="clear" w:color="auto" w:fill="auto"/>
            <w:vAlign w:val="center"/>
          </w:tcPr>
          <w:p>
            <w:pPr>
              <w:spacing w:line="320" w:lineRule="exact"/>
              <w:jc w:val="center"/>
              <w:rPr>
                <w:rFonts w:ascii="Calibri" w:hAnsi="Calibri"/>
                <w:szCs w:val="21"/>
              </w:rPr>
            </w:pPr>
            <w:r>
              <w:rPr>
                <w:rFonts w:hint="eastAsia" w:ascii="宋体" w:hAnsi="宋体" w:cs="宋体"/>
                <w:szCs w:val="21"/>
              </w:rPr>
              <w:t>书籍设计与制作</w:t>
            </w:r>
          </w:p>
        </w:tc>
        <w:tc>
          <w:tcPr>
            <w:tcW w:w="1418" w:type="dxa"/>
            <w:shd w:val="clear" w:color="auto" w:fill="auto"/>
            <w:vAlign w:val="center"/>
          </w:tcPr>
          <w:p>
            <w:pPr>
              <w:spacing w:line="360" w:lineRule="auto"/>
              <w:jc w:val="center"/>
              <w:rPr>
                <w:rFonts w:ascii="Calibri" w:hAnsi="Calibri"/>
                <w:szCs w:val="21"/>
              </w:rPr>
            </w:pPr>
            <w:r>
              <w:rPr>
                <w:rFonts w:hint="eastAsia" w:ascii="Calibri" w:hAnsi="Calibri"/>
                <w:szCs w:val="21"/>
              </w:rPr>
              <w:t>核心专业课</w:t>
            </w:r>
          </w:p>
        </w:tc>
        <w:tc>
          <w:tcPr>
            <w:tcW w:w="1134" w:type="dxa"/>
            <w:shd w:val="clear" w:color="auto" w:fill="auto"/>
            <w:vAlign w:val="center"/>
          </w:tcPr>
          <w:p>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pPr>
              <w:spacing w:line="360" w:lineRule="auto"/>
              <w:jc w:val="center"/>
              <w:rPr>
                <w:szCs w:val="21"/>
              </w:rPr>
            </w:pPr>
            <w:r>
              <w:rPr>
                <w:rFonts w:hint="eastAsia"/>
                <w:szCs w:val="21"/>
              </w:rPr>
              <w:t>6</w:t>
            </w:r>
          </w:p>
        </w:tc>
        <w:tc>
          <w:tcPr>
            <w:tcW w:w="709" w:type="dxa"/>
            <w:shd w:val="clear" w:color="auto" w:fill="auto"/>
            <w:vAlign w:val="center"/>
          </w:tcPr>
          <w:p>
            <w:pPr>
              <w:widowControl/>
              <w:spacing w:line="360" w:lineRule="auto"/>
              <w:jc w:val="center"/>
              <w:rPr>
                <w:rFonts w:ascii="宋体"/>
                <w:kern w:val="0"/>
                <w:szCs w:val="21"/>
              </w:rPr>
            </w:pPr>
            <w:r>
              <w:rPr>
                <w:rFonts w:hint="eastAsia" w:ascii="宋体"/>
                <w:kern w:val="0"/>
                <w:szCs w:val="21"/>
              </w:rPr>
              <w:t>110</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五</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030189</w:t>
            </w:r>
          </w:p>
          <w:p>
            <w:pPr>
              <w:spacing w:line="360" w:lineRule="auto"/>
              <w:jc w:val="center"/>
              <w:rPr>
                <w:rFonts w:ascii="Calibri" w:hAnsi="Calibri"/>
                <w:szCs w:val="21"/>
              </w:rPr>
            </w:pPr>
            <w:r>
              <w:rPr>
                <w:rFonts w:hint="eastAsia" w:ascii="Calibri" w:hAnsi="Calibri"/>
                <w:szCs w:val="21"/>
              </w:rPr>
              <w:t>030531</w:t>
            </w:r>
          </w:p>
          <w:p>
            <w:pPr>
              <w:spacing w:line="360" w:lineRule="auto"/>
              <w:jc w:val="center"/>
              <w:rPr>
                <w:rFonts w:ascii="Calibri" w:hAnsi="Calibri"/>
                <w:szCs w:val="21"/>
              </w:rPr>
            </w:pPr>
            <w:r>
              <w:rPr>
                <w:rFonts w:hint="eastAsia" w:ascii="Calibri" w:hAnsi="Calibri"/>
                <w:szCs w:val="21"/>
              </w:rPr>
              <w:t>030536</w:t>
            </w:r>
          </w:p>
        </w:tc>
        <w:tc>
          <w:tcPr>
            <w:tcW w:w="2398" w:type="dxa"/>
            <w:shd w:val="clear" w:color="auto" w:fill="auto"/>
            <w:vAlign w:val="center"/>
          </w:tcPr>
          <w:p>
            <w:pPr>
              <w:spacing w:line="320" w:lineRule="exact"/>
              <w:jc w:val="center"/>
              <w:rPr>
                <w:rFonts w:ascii="宋体" w:hAnsi="宋体" w:cs="宋体"/>
                <w:szCs w:val="21"/>
              </w:rPr>
            </w:pPr>
            <w:r>
              <w:rPr>
                <w:rFonts w:hint="eastAsia" w:ascii="宋体" w:hAnsi="宋体" w:cs="宋体"/>
                <w:szCs w:val="21"/>
              </w:rPr>
              <w:t>企业品牌设计</w:t>
            </w:r>
          </w:p>
        </w:tc>
        <w:tc>
          <w:tcPr>
            <w:tcW w:w="1418" w:type="dxa"/>
            <w:shd w:val="clear" w:color="auto" w:fill="auto"/>
            <w:vAlign w:val="center"/>
          </w:tcPr>
          <w:p>
            <w:pPr>
              <w:spacing w:line="360" w:lineRule="auto"/>
              <w:jc w:val="center"/>
              <w:rPr>
                <w:rFonts w:ascii="Calibri" w:hAnsi="Calibri"/>
                <w:szCs w:val="21"/>
              </w:rPr>
            </w:pPr>
            <w:r>
              <w:rPr>
                <w:rFonts w:hint="eastAsia" w:ascii="Calibri" w:hAnsi="Calibri"/>
                <w:szCs w:val="21"/>
              </w:rPr>
              <w:t>核心专业课</w:t>
            </w:r>
          </w:p>
        </w:tc>
        <w:tc>
          <w:tcPr>
            <w:tcW w:w="1134" w:type="dxa"/>
            <w:shd w:val="clear" w:color="auto" w:fill="auto"/>
            <w:vAlign w:val="center"/>
          </w:tcPr>
          <w:p>
            <w:pPr>
              <w:spacing w:line="360" w:lineRule="auto"/>
              <w:jc w:val="center"/>
              <w:rPr>
                <w:rFonts w:ascii="Calibri" w:hAnsi="Calibri"/>
                <w:szCs w:val="21"/>
              </w:rPr>
            </w:pPr>
            <w:r>
              <w:rPr>
                <w:rFonts w:ascii="Calibri" w:hAnsi="Calibri"/>
                <w:szCs w:val="21"/>
              </w:rPr>
              <w:t>必修</w:t>
            </w:r>
          </w:p>
        </w:tc>
        <w:tc>
          <w:tcPr>
            <w:tcW w:w="850" w:type="dxa"/>
            <w:shd w:val="clear" w:color="auto" w:fill="auto"/>
            <w:vAlign w:val="center"/>
          </w:tcPr>
          <w:p>
            <w:pPr>
              <w:spacing w:line="360" w:lineRule="auto"/>
              <w:jc w:val="center"/>
              <w:rPr>
                <w:rFonts w:ascii="Tahoma" w:hAnsi="Tahoma" w:cs="Tahoma"/>
                <w:szCs w:val="21"/>
                <w:shd w:val="clear" w:color="auto" w:fill="FFFFFF"/>
              </w:rPr>
            </w:pPr>
            <w:r>
              <w:rPr>
                <w:rFonts w:hint="eastAsia"/>
                <w:szCs w:val="21"/>
              </w:rPr>
              <w:t>8</w:t>
            </w:r>
          </w:p>
        </w:tc>
        <w:tc>
          <w:tcPr>
            <w:tcW w:w="709" w:type="dxa"/>
            <w:shd w:val="clear" w:color="auto" w:fill="auto"/>
            <w:vAlign w:val="center"/>
          </w:tcPr>
          <w:p>
            <w:pPr>
              <w:widowControl/>
              <w:spacing w:line="360" w:lineRule="auto"/>
              <w:jc w:val="center"/>
              <w:rPr>
                <w:rFonts w:ascii="Tahoma" w:hAnsi="Tahoma" w:cs="Tahoma"/>
                <w:szCs w:val="21"/>
                <w:shd w:val="clear" w:color="auto" w:fill="FFFFFF"/>
              </w:rPr>
            </w:pPr>
            <w:r>
              <w:rPr>
                <w:rFonts w:hint="eastAsia" w:ascii="宋体"/>
                <w:kern w:val="0"/>
                <w:szCs w:val="21"/>
              </w:rPr>
              <w:t>136</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五</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030418</w:t>
            </w:r>
          </w:p>
        </w:tc>
        <w:tc>
          <w:tcPr>
            <w:tcW w:w="2398" w:type="dxa"/>
            <w:shd w:val="clear" w:color="auto" w:fill="auto"/>
            <w:vAlign w:val="center"/>
          </w:tcPr>
          <w:p>
            <w:pPr>
              <w:spacing w:line="320" w:lineRule="exact"/>
              <w:jc w:val="center"/>
              <w:rPr>
                <w:rFonts w:asciiTheme="minorEastAsia" w:hAnsiTheme="minorEastAsia"/>
                <w:szCs w:val="21"/>
              </w:rPr>
            </w:pPr>
            <w:r>
              <w:rPr>
                <w:rFonts w:hint="eastAsia" w:asciiTheme="minorEastAsia" w:hAnsiTheme="minorEastAsia" w:cstheme="minorEastAsia"/>
                <w:szCs w:val="21"/>
              </w:rPr>
              <w:t>中外美术鉴赏</w:t>
            </w:r>
          </w:p>
        </w:tc>
        <w:tc>
          <w:tcPr>
            <w:tcW w:w="1418" w:type="dxa"/>
            <w:shd w:val="clear" w:color="auto" w:fill="auto"/>
            <w:vAlign w:val="center"/>
          </w:tcPr>
          <w:p>
            <w:pPr>
              <w:jc w:val="center"/>
              <w:rPr>
                <w:rFonts w:ascii="Calibri" w:hAnsi="Calibri"/>
                <w:szCs w:val="21"/>
              </w:rPr>
            </w:pPr>
            <w:r>
              <w:rPr>
                <w:rFonts w:ascii="Calibri" w:hAnsi="Calibri"/>
                <w:szCs w:val="21"/>
              </w:rPr>
              <w:t>扩展</w:t>
            </w:r>
            <w:r>
              <w:rPr>
                <w:rFonts w:hint="eastAsia" w:ascii="Calibri" w:hAnsi="Calibri"/>
                <w:szCs w:val="21"/>
              </w:rPr>
              <w:t>专业</w:t>
            </w:r>
            <w:r>
              <w:rPr>
                <w:rFonts w:ascii="Calibri" w:hAnsi="Calibri"/>
                <w:szCs w:val="21"/>
              </w:rPr>
              <w:t>课</w:t>
            </w:r>
          </w:p>
        </w:tc>
        <w:tc>
          <w:tcPr>
            <w:tcW w:w="1134" w:type="dxa"/>
            <w:shd w:val="clear" w:color="auto" w:fill="auto"/>
            <w:vAlign w:val="center"/>
          </w:tcPr>
          <w:p>
            <w:pPr>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360" w:lineRule="auto"/>
              <w:jc w:val="center"/>
              <w:rPr>
                <w:szCs w:val="21"/>
              </w:rPr>
            </w:pPr>
            <w:r>
              <w:rPr>
                <w:rFonts w:hint="eastAsia"/>
                <w:szCs w:val="21"/>
              </w:rPr>
              <w:t>2</w:t>
            </w:r>
          </w:p>
        </w:tc>
        <w:tc>
          <w:tcPr>
            <w:tcW w:w="709" w:type="dxa"/>
            <w:shd w:val="clear" w:color="auto" w:fill="auto"/>
            <w:vAlign w:val="center"/>
          </w:tcPr>
          <w:p>
            <w:pPr>
              <w:spacing w:line="360" w:lineRule="auto"/>
              <w:jc w:val="center"/>
              <w:rPr>
                <w:szCs w:val="21"/>
              </w:rPr>
            </w:pPr>
            <w:r>
              <w:rPr>
                <w:rFonts w:hint="eastAsia"/>
                <w:szCs w:val="21"/>
              </w:rPr>
              <w:t>32</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一</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030421</w:t>
            </w:r>
          </w:p>
        </w:tc>
        <w:tc>
          <w:tcPr>
            <w:tcW w:w="2398" w:type="dxa"/>
            <w:shd w:val="clear" w:color="auto" w:fill="auto"/>
            <w:vAlign w:val="center"/>
          </w:tcPr>
          <w:p>
            <w:pPr>
              <w:spacing w:line="320" w:lineRule="exact"/>
              <w:jc w:val="center"/>
              <w:rPr>
                <w:rFonts w:asciiTheme="minorEastAsia" w:hAnsiTheme="minorEastAsia"/>
                <w:szCs w:val="21"/>
              </w:rPr>
            </w:pPr>
            <w:r>
              <w:rPr>
                <w:rFonts w:hint="eastAsia" w:asciiTheme="minorEastAsia" w:hAnsiTheme="minorEastAsia" w:cstheme="minorEastAsia"/>
                <w:szCs w:val="21"/>
              </w:rPr>
              <w:t>基础图案设计</w:t>
            </w:r>
          </w:p>
        </w:tc>
        <w:tc>
          <w:tcPr>
            <w:tcW w:w="1418" w:type="dxa"/>
            <w:shd w:val="clear" w:color="auto" w:fill="auto"/>
            <w:vAlign w:val="center"/>
          </w:tcPr>
          <w:p>
            <w:pPr>
              <w:jc w:val="center"/>
              <w:rPr>
                <w:rFonts w:ascii="Calibri" w:hAnsi="Calibri"/>
                <w:szCs w:val="21"/>
              </w:rPr>
            </w:pPr>
            <w:r>
              <w:rPr>
                <w:rFonts w:ascii="Calibri" w:hAnsi="Calibri"/>
                <w:szCs w:val="21"/>
              </w:rPr>
              <w:t>扩展专业课</w:t>
            </w:r>
          </w:p>
        </w:tc>
        <w:tc>
          <w:tcPr>
            <w:tcW w:w="1134" w:type="dxa"/>
            <w:shd w:val="clear" w:color="auto" w:fill="auto"/>
            <w:vAlign w:val="center"/>
          </w:tcPr>
          <w:p>
            <w:pPr>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360" w:lineRule="auto"/>
              <w:jc w:val="center"/>
              <w:rPr>
                <w:szCs w:val="21"/>
              </w:rPr>
            </w:pPr>
            <w:r>
              <w:rPr>
                <w:rFonts w:hint="eastAsia"/>
                <w:szCs w:val="21"/>
              </w:rPr>
              <w:t>4</w:t>
            </w:r>
          </w:p>
        </w:tc>
        <w:tc>
          <w:tcPr>
            <w:tcW w:w="709" w:type="dxa"/>
            <w:shd w:val="clear" w:color="auto" w:fill="auto"/>
            <w:vAlign w:val="center"/>
          </w:tcPr>
          <w:p>
            <w:pPr>
              <w:spacing w:line="360" w:lineRule="auto"/>
              <w:jc w:val="center"/>
              <w:rPr>
                <w:szCs w:val="21"/>
              </w:rPr>
            </w:pPr>
            <w:r>
              <w:rPr>
                <w:rFonts w:hint="eastAsia"/>
                <w:szCs w:val="21"/>
              </w:rPr>
              <w:t>72</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二</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030420</w:t>
            </w:r>
          </w:p>
        </w:tc>
        <w:tc>
          <w:tcPr>
            <w:tcW w:w="2398" w:type="dxa"/>
            <w:shd w:val="clear" w:color="auto" w:fill="auto"/>
            <w:vAlign w:val="center"/>
          </w:tcPr>
          <w:p>
            <w:pPr>
              <w:spacing w:line="360" w:lineRule="auto"/>
              <w:jc w:val="center"/>
              <w:rPr>
                <w:rFonts w:asciiTheme="minorEastAsia" w:hAnsiTheme="minorEastAsia"/>
                <w:szCs w:val="21"/>
              </w:rPr>
            </w:pPr>
            <w:r>
              <w:rPr>
                <w:rFonts w:hint="eastAsia" w:asciiTheme="minorEastAsia" w:hAnsiTheme="minorEastAsia" w:cstheme="minorEastAsia"/>
                <w:szCs w:val="21"/>
              </w:rPr>
              <w:t>设计鉴赏</w:t>
            </w:r>
          </w:p>
        </w:tc>
        <w:tc>
          <w:tcPr>
            <w:tcW w:w="1418" w:type="dxa"/>
            <w:shd w:val="clear" w:color="auto" w:fill="auto"/>
            <w:vAlign w:val="center"/>
          </w:tcPr>
          <w:p>
            <w:pPr>
              <w:jc w:val="center"/>
              <w:rPr>
                <w:rFonts w:ascii="Calibri" w:hAnsi="Calibri"/>
                <w:szCs w:val="21"/>
              </w:rPr>
            </w:pPr>
            <w:r>
              <w:rPr>
                <w:rFonts w:ascii="Calibri" w:hAnsi="Calibri"/>
                <w:szCs w:val="21"/>
              </w:rPr>
              <w:t>扩展专业课</w:t>
            </w:r>
          </w:p>
        </w:tc>
        <w:tc>
          <w:tcPr>
            <w:tcW w:w="1134" w:type="dxa"/>
            <w:shd w:val="clear" w:color="auto" w:fill="auto"/>
            <w:vAlign w:val="center"/>
          </w:tcPr>
          <w:p>
            <w:pPr>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360" w:lineRule="auto"/>
              <w:jc w:val="center"/>
              <w:rPr>
                <w:szCs w:val="21"/>
              </w:rPr>
            </w:pPr>
            <w:r>
              <w:rPr>
                <w:rFonts w:hint="eastAsia"/>
                <w:szCs w:val="21"/>
              </w:rPr>
              <w:t>2</w:t>
            </w:r>
          </w:p>
        </w:tc>
        <w:tc>
          <w:tcPr>
            <w:tcW w:w="709" w:type="dxa"/>
            <w:shd w:val="clear" w:color="auto" w:fill="auto"/>
            <w:vAlign w:val="center"/>
          </w:tcPr>
          <w:p>
            <w:pPr>
              <w:spacing w:line="360" w:lineRule="auto"/>
              <w:jc w:val="center"/>
              <w:rPr>
                <w:szCs w:val="21"/>
              </w:rPr>
            </w:pPr>
            <w:r>
              <w:rPr>
                <w:rFonts w:hint="eastAsia"/>
                <w:szCs w:val="21"/>
              </w:rPr>
              <w:t>36</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三</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030416</w:t>
            </w:r>
          </w:p>
        </w:tc>
        <w:tc>
          <w:tcPr>
            <w:tcW w:w="2398" w:type="dxa"/>
            <w:shd w:val="clear" w:color="auto" w:fill="auto"/>
            <w:vAlign w:val="center"/>
          </w:tcPr>
          <w:p>
            <w:pPr>
              <w:spacing w:line="360" w:lineRule="auto"/>
              <w:rPr>
                <w:rFonts w:asciiTheme="minorEastAsia" w:hAnsiTheme="minorEastAsia"/>
                <w:szCs w:val="21"/>
              </w:rPr>
            </w:pPr>
            <w:r>
              <w:rPr>
                <w:rFonts w:hint="eastAsia" w:asciiTheme="minorEastAsia" w:hAnsiTheme="minorEastAsia" w:cstheme="minorEastAsia"/>
                <w:szCs w:val="21"/>
              </w:rPr>
              <w:t>高级演示文稿（PPT）</w:t>
            </w:r>
          </w:p>
        </w:tc>
        <w:tc>
          <w:tcPr>
            <w:tcW w:w="1418" w:type="dxa"/>
            <w:shd w:val="clear" w:color="auto" w:fill="auto"/>
            <w:vAlign w:val="center"/>
          </w:tcPr>
          <w:p>
            <w:pPr>
              <w:jc w:val="center"/>
              <w:rPr>
                <w:rFonts w:ascii="Calibri" w:hAnsi="Calibri"/>
                <w:szCs w:val="21"/>
              </w:rPr>
            </w:pPr>
            <w:r>
              <w:rPr>
                <w:rFonts w:ascii="Calibri" w:hAnsi="Calibri"/>
                <w:szCs w:val="21"/>
              </w:rPr>
              <w:t>扩展专业课</w:t>
            </w:r>
          </w:p>
        </w:tc>
        <w:tc>
          <w:tcPr>
            <w:tcW w:w="1134" w:type="dxa"/>
            <w:shd w:val="clear" w:color="auto" w:fill="auto"/>
            <w:vAlign w:val="center"/>
          </w:tcPr>
          <w:p>
            <w:pPr>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360" w:lineRule="auto"/>
              <w:jc w:val="center"/>
              <w:rPr>
                <w:szCs w:val="21"/>
              </w:rPr>
            </w:pPr>
            <w:r>
              <w:rPr>
                <w:rFonts w:hint="eastAsia"/>
                <w:szCs w:val="21"/>
              </w:rPr>
              <w:t>4</w:t>
            </w:r>
          </w:p>
        </w:tc>
        <w:tc>
          <w:tcPr>
            <w:tcW w:w="709" w:type="dxa"/>
            <w:shd w:val="clear" w:color="auto" w:fill="auto"/>
            <w:vAlign w:val="center"/>
          </w:tcPr>
          <w:p>
            <w:pPr>
              <w:spacing w:line="360" w:lineRule="auto"/>
              <w:jc w:val="center"/>
              <w:rPr>
                <w:szCs w:val="21"/>
              </w:rPr>
            </w:pPr>
            <w:r>
              <w:rPr>
                <w:rFonts w:hint="eastAsia"/>
                <w:szCs w:val="21"/>
              </w:rPr>
              <w:t>72</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三</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jc w:val="center"/>
              <w:rPr>
                <w:rFonts w:ascii="Calibri" w:hAnsi="Calibri"/>
                <w:szCs w:val="21"/>
              </w:rPr>
            </w:pPr>
            <w:r>
              <w:rPr>
                <w:rFonts w:hint="eastAsia" w:ascii="Calibri" w:hAnsi="Calibri"/>
                <w:szCs w:val="21"/>
              </w:rPr>
              <w:t>030417</w:t>
            </w:r>
          </w:p>
        </w:tc>
        <w:tc>
          <w:tcPr>
            <w:tcW w:w="2398" w:type="dxa"/>
            <w:shd w:val="clear" w:color="auto" w:fill="auto"/>
            <w:vAlign w:val="center"/>
          </w:tcPr>
          <w:p>
            <w:pPr>
              <w:spacing w:line="360" w:lineRule="auto"/>
              <w:jc w:val="center"/>
              <w:rPr>
                <w:rFonts w:ascii="Calibri" w:hAnsi="Calibri"/>
                <w:szCs w:val="21"/>
              </w:rPr>
            </w:pPr>
            <w:r>
              <w:rPr>
                <w:rFonts w:hint="eastAsia" w:asciiTheme="minorEastAsia" w:hAnsiTheme="minorEastAsia" w:cstheme="minorEastAsia"/>
                <w:szCs w:val="21"/>
              </w:rPr>
              <w:t>视觉动态展示设计（HTML5）</w:t>
            </w:r>
          </w:p>
        </w:tc>
        <w:tc>
          <w:tcPr>
            <w:tcW w:w="1418" w:type="dxa"/>
            <w:shd w:val="clear" w:color="auto" w:fill="auto"/>
            <w:vAlign w:val="center"/>
          </w:tcPr>
          <w:p>
            <w:pPr>
              <w:jc w:val="center"/>
              <w:rPr>
                <w:rFonts w:ascii="Calibri" w:hAnsi="Calibri"/>
                <w:szCs w:val="21"/>
              </w:rPr>
            </w:pPr>
            <w:r>
              <w:rPr>
                <w:rFonts w:ascii="Calibri" w:hAnsi="Calibri"/>
                <w:szCs w:val="21"/>
              </w:rPr>
              <w:t>扩展专业课</w:t>
            </w:r>
          </w:p>
        </w:tc>
        <w:tc>
          <w:tcPr>
            <w:tcW w:w="1134" w:type="dxa"/>
            <w:shd w:val="clear" w:color="auto" w:fill="auto"/>
            <w:vAlign w:val="center"/>
          </w:tcPr>
          <w:p>
            <w:pPr>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360" w:lineRule="auto"/>
              <w:jc w:val="center"/>
              <w:rPr>
                <w:szCs w:val="21"/>
              </w:rPr>
            </w:pPr>
            <w:r>
              <w:rPr>
                <w:rFonts w:hint="eastAsia"/>
                <w:szCs w:val="21"/>
              </w:rPr>
              <w:t>4</w:t>
            </w:r>
          </w:p>
        </w:tc>
        <w:tc>
          <w:tcPr>
            <w:tcW w:w="709" w:type="dxa"/>
            <w:shd w:val="clear" w:color="auto" w:fill="auto"/>
            <w:vAlign w:val="center"/>
          </w:tcPr>
          <w:p>
            <w:pPr>
              <w:spacing w:line="360" w:lineRule="auto"/>
              <w:jc w:val="center"/>
              <w:rPr>
                <w:szCs w:val="21"/>
              </w:rPr>
            </w:pPr>
            <w:r>
              <w:rPr>
                <w:rFonts w:hint="eastAsia"/>
                <w:szCs w:val="21"/>
              </w:rPr>
              <w:t>72</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四</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017" w:type="dxa"/>
            <w:shd w:val="clear" w:color="auto" w:fill="auto"/>
            <w:vAlign w:val="center"/>
          </w:tcPr>
          <w:p>
            <w:pPr>
              <w:spacing w:line="360" w:lineRule="auto"/>
              <w:rPr>
                <w:rFonts w:ascii="Calibri" w:hAnsi="Calibri"/>
                <w:szCs w:val="21"/>
              </w:rPr>
            </w:pPr>
            <w:r>
              <w:rPr>
                <w:rFonts w:hint="eastAsia" w:ascii="Calibri" w:hAnsi="Calibri"/>
                <w:szCs w:val="21"/>
              </w:rPr>
              <w:t>030419</w:t>
            </w:r>
          </w:p>
        </w:tc>
        <w:tc>
          <w:tcPr>
            <w:tcW w:w="2398" w:type="dxa"/>
            <w:shd w:val="clear" w:color="auto" w:fill="auto"/>
            <w:vAlign w:val="center"/>
          </w:tcPr>
          <w:p>
            <w:pPr>
              <w:spacing w:line="360" w:lineRule="auto"/>
              <w:jc w:val="center"/>
              <w:rPr>
                <w:rFonts w:asciiTheme="minorEastAsia" w:hAnsiTheme="minorEastAsia" w:cstheme="minorEastAsia"/>
                <w:szCs w:val="21"/>
              </w:rPr>
            </w:pPr>
            <w:r>
              <w:rPr>
                <w:rFonts w:hint="eastAsia" w:asciiTheme="minorEastAsia" w:hAnsiTheme="minorEastAsia" w:cstheme="minorEastAsia"/>
                <w:szCs w:val="21"/>
              </w:rPr>
              <w:t>文化创意产品设计</w:t>
            </w:r>
          </w:p>
        </w:tc>
        <w:tc>
          <w:tcPr>
            <w:tcW w:w="1418" w:type="dxa"/>
            <w:shd w:val="clear" w:color="auto" w:fill="auto"/>
            <w:vAlign w:val="center"/>
          </w:tcPr>
          <w:p>
            <w:pPr>
              <w:jc w:val="center"/>
              <w:rPr>
                <w:rFonts w:ascii="Calibri" w:hAnsi="Calibri"/>
                <w:szCs w:val="21"/>
              </w:rPr>
            </w:pPr>
            <w:r>
              <w:rPr>
                <w:rFonts w:ascii="Calibri" w:hAnsi="Calibri"/>
                <w:szCs w:val="21"/>
              </w:rPr>
              <w:t>扩展专业课</w:t>
            </w:r>
          </w:p>
        </w:tc>
        <w:tc>
          <w:tcPr>
            <w:tcW w:w="1134" w:type="dxa"/>
            <w:shd w:val="clear" w:color="auto" w:fill="auto"/>
            <w:vAlign w:val="center"/>
          </w:tcPr>
          <w:p>
            <w:pPr>
              <w:jc w:val="center"/>
              <w:rPr>
                <w:rFonts w:ascii="Calibri" w:hAnsi="Calibri"/>
                <w:szCs w:val="21"/>
              </w:rPr>
            </w:pPr>
            <w:r>
              <w:rPr>
                <w:rFonts w:hint="eastAsia" w:ascii="Calibri" w:hAnsi="Calibri"/>
                <w:szCs w:val="21"/>
              </w:rPr>
              <w:t>限选</w:t>
            </w:r>
          </w:p>
        </w:tc>
        <w:tc>
          <w:tcPr>
            <w:tcW w:w="850" w:type="dxa"/>
            <w:shd w:val="clear" w:color="auto" w:fill="auto"/>
            <w:vAlign w:val="center"/>
          </w:tcPr>
          <w:p>
            <w:pPr>
              <w:spacing w:line="360" w:lineRule="auto"/>
              <w:jc w:val="center"/>
              <w:rPr>
                <w:szCs w:val="21"/>
              </w:rPr>
            </w:pPr>
            <w:r>
              <w:rPr>
                <w:rFonts w:hint="eastAsia"/>
                <w:szCs w:val="21"/>
              </w:rPr>
              <w:t>4</w:t>
            </w:r>
          </w:p>
        </w:tc>
        <w:tc>
          <w:tcPr>
            <w:tcW w:w="709" w:type="dxa"/>
            <w:shd w:val="clear" w:color="auto" w:fill="auto"/>
            <w:vAlign w:val="center"/>
          </w:tcPr>
          <w:p>
            <w:pPr>
              <w:spacing w:line="360" w:lineRule="auto"/>
              <w:jc w:val="center"/>
              <w:rPr>
                <w:szCs w:val="21"/>
              </w:rPr>
            </w:pPr>
            <w:r>
              <w:rPr>
                <w:rFonts w:hint="eastAsia"/>
                <w:szCs w:val="21"/>
              </w:rPr>
              <w:t>72</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五</w:t>
            </w:r>
          </w:p>
        </w:tc>
        <w:tc>
          <w:tcPr>
            <w:tcW w:w="861" w:type="dxa"/>
            <w:shd w:val="clear" w:color="auto" w:fill="auto"/>
            <w:vAlign w:val="center"/>
          </w:tcPr>
          <w:p>
            <w:pPr>
              <w:spacing w:line="360" w:lineRule="auto"/>
              <w:jc w:val="center"/>
            </w:pPr>
            <w:r>
              <w:rPr>
                <w:rFonts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63" w:type="dxa"/>
            <w:gridSpan w:val="8"/>
            <w:shd w:val="clear" w:color="auto" w:fill="auto"/>
            <w:vAlign w:val="center"/>
          </w:tcPr>
          <w:p>
            <w:pPr>
              <w:spacing w:line="360" w:lineRule="auto"/>
              <w:rPr>
                <w:rFonts w:ascii="Calibri" w:hAnsi="Calibri"/>
                <w:szCs w:val="21"/>
              </w:rPr>
            </w:pPr>
            <w:r>
              <w:rPr>
                <w:rFonts w:hint="eastAsia" w:ascii="Calibri" w:hAnsi="Calibri"/>
                <w:szCs w:val="21"/>
              </w:rPr>
              <w:t>必修、限选、任选比例基本为73</w:t>
            </w:r>
            <w:r>
              <w:rPr>
                <w:rFonts w:hint="eastAsia" w:ascii="宋体" w:hAnsi="宋体"/>
                <w:szCs w:val="21"/>
              </w:rPr>
              <w:t>:</w:t>
            </w:r>
            <w:r>
              <w:rPr>
                <w:rFonts w:hint="eastAsia" w:ascii="Calibri" w:hAnsi="Calibri"/>
                <w:szCs w:val="21"/>
              </w:rPr>
              <w:t>22</w:t>
            </w:r>
            <w:r>
              <w:rPr>
                <w:rFonts w:hint="eastAsia" w:ascii="宋体" w:hAnsi="宋体"/>
                <w:szCs w:val="21"/>
              </w:rPr>
              <w:t>:</w:t>
            </w:r>
            <w:r>
              <w:rPr>
                <w:rFonts w:hint="eastAsia" w:ascii="Calibri" w:hAnsi="Calibri"/>
                <w:szCs w:val="21"/>
              </w:rPr>
              <w:t>5。全学程总学时</w:t>
            </w:r>
            <w:r>
              <w:rPr>
                <w:rFonts w:hint="eastAsia" w:ascii="宋体" w:hAnsi="宋体"/>
                <w:kern w:val="0"/>
                <w:szCs w:val="21"/>
              </w:rPr>
              <w:t>2848学时，</w:t>
            </w:r>
            <w:r>
              <w:rPr>
                <w:rFonts w:hint="eastAsia" w:ascii="Calibri" w:hAnsi="Calibri"/>
                <w:szCs w:val="21"/>
              </w:rPr>
              <w:t>实践性教学学时</w:t>
            </w:r>
            <w:r>
              <w:rPr>
                <w:rFonts w:hint="eastAsia" w:ascii="宋体" w:hAnsi="宋体"/>
                <w:kern w:val="0"/>
                <w:szCs w:val="21"/>
              </w:rPr>
              <w:t>1706学时，</w:t>
            </w:r>
            <w:r>
              <w:rPr>
                <w:rFonts w:hint="eastAsia" w:ascii="Calibri" w:hAnsi="Calibri"/>
                <w:szCs w:val="21"/>
              </w:rPr>
              <w:t>实践性教学学时占总学时数1706/2848=60%以上。本专业7门专业核心课程。限定选修课中专业课类20学分。</w:t>
            </w:r>
          </w:p>
        </w:tc>
      </w:tr>
    </w:tbl>
    <w:p>
      <w:pPr>
        <w:ind w:firstLine="210" w:firstLineChars="100"/>
        <w:rPr>
          <w:rFonts w:ascii="黑体" w:hAnsi="黑体" w:eastAsia="黑体"/>
          <w:szCs w:val="21"/>
        </w:rPr>
      </w:pPr>
      <w:r>
        <w:rPr>
          <w:rFonts w:hint="eastAsia" w:ascii="黑体" w:hAnsi="黑体" w:eastAsia="黑体"/>
          <w:szCs w:val="21"/>
        </w:rPr>
        <w:t>3、其他</w:t>
      </w:r>
    </w:p>
    <w:tbl>
      <w:tblPr>
        <w:tblStyle w:val="8"/>
        <w:tblW w:w="96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2631"/>
        <w:gridCol w:w="1417"/>
        <w:gridCol w:w="1276"/>
        <w:gridCol w:w="850"/>
        <w:gridCol w:w="709"/>
        <w:gridCol w:w="1276"/>
        <w:gridCol w:w="7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shd w:val="clear" w:color="auto" w:fill="auto"/>
            <w:vAlign w:val="center"/>
          </w:tcPr>
          <w:p>
            <w:pPr>
              <w:spacing w:line="360" w:lineRule="auto"/>
              <w:jc w:val="center"/>
              <w:rPr>
                <w:rFonts w:ascii="Calibri" w:hAnsi="Calibri"/>
                <w:szCs w:val="21"/>
              </w:rPr>
            </w:pPr>
            <w:r>
              <w:rPr>
                <w:rFonts w:ascii="Calibri" w:hAnsi="Calibri"/>
                <w:szCs w:val="21"/>
              </w:rPr>
              <w:t>序号</w:t>
            </w:r>
          </w:p>
        </w:tc>
        <w:tc>
          <w:tcPr>
            <w:tcW w:w="2631" w:type="dxa"/>
            <w:shd w:val="clear" w:color="auto" w:fill="auto"/>
            <w:vAlign w:val="center"/>
          </w:tcPr>
          <w:p>
            <w:pPr>
              <w:spacing w:line="360" w:lineRule="auto"/>
              <w:jc w:val="center"/>
              <w:rPr>
                <w:rFonts w:ascii="Calibri" w:hAnsi="Calibri"/>
                <w:szCs w:val="21"/>
              </w:rPr>
            </w:pPr>
            <w:r>
              <w:rPr>
                <w:rFonts w:hint="eastAsia" w:ascii="Calibri" w:hAnsi="Calibri"/>
                <w:szCs w:val="21"/>
              </w:rPr>
              <w:t>项目名称</w:t>
            </w:r>
          </w:p>
        </w:tc>
        <w:tc>
          <w:tcPr>
            <w:tcW w:w="1417" w:type="dxa"/>
            <w:shd w:val="clear" w:color="auto" w:fill="auto"/>
            <w:vAlign w:val="center"/>
          </w:tcPr>
          <w:p>
            <w:pPr>
              <w:spacing w:line="360" w:lineRule="auto"/>
              <w:jc w:val="center"/>
              <w:rPr>
                <w:rFonts w:ascii="Calibri" w:hAnsi="Calibri"/>
                <w:szCs w:val="21"/>
              </w:rPr>
            </w:pPr>
            <w:r>
              <w:rPr>
                <w:rFonts w:hint="eastAsia" w:ascii="Calibri" w:hAnsi="Calibri"/>
                <w:szCs w:val="21"/>
              </w:rPr>
              <w:t>课程类别</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课程性质</w:t>
            </w:r>
          </w:p>
        </w:tc>
        <w:tc>
          <w:tcPr>
            <w:tcW w:w="850" w:type="dxa"/>
            <w:shd w:val="clear" w:color="auto" w:fill="auto"/>
            <w:vAlign w:val="center"/>
          </w:tcPr>
          <w:p>
            <w:pPr>
              <w:spacing w:line="360" w:lineRule="auto"/>
              <w:jc w:val="center"/>
              <w:rPr>
                <w:rFonts w:ascii="Calibri" w:hAnsi="Calibri"/>
                <w:szCs w:val="21"/>
              </w:rPr>
            </w:pPr>
            <w:r>
              <w:rPr>
                <w:rFonts w:hint="eastAsia" w:ascii="Calibri" w:hAnsi="Calibri"/>
                <w:szCs w:val="21"/>
              </w:rPr>
              <w:t>学分</w:t>
            </w:r>
          </w:p>
        </w:tc>
        <w:tc>
          <w:tcPr>
            <w:tcW w:w="709" w:type="dxa"/>
            <w:shd w:val="clear" w:color="auto" w:fill="auto"/>
            <w:vAlign w:val="center"/>
          </w:tcPr>
          <w:p>
            <w:pPr>
              <w:spacing w:line="360" w:lineRule="auto"/>
              <w:jc w:val="center"/>
              <w:rPr>
                <w:rFonts w:ascii="Calibri" w:hAnsi="Calibri"/>
                <w:szCs w:val="21"/>
              </w:rPr>
            </w:pPr>
            <w:r>
              <w:rPr>
                <w:rFonts w:hint="eastAsia" w:ascii="Calibri" w:hAnsi="Calibri"/>
                <w:szCs w:val="21"/>
              </w:rPr>
              <w:t>学时</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学期课</w:t>
            </w:r>
          </w:p>
          <w:p>
            <w:pPr>
              <w:spacing w:line="360" w:lineRule="auto"/>
              <w:jc w:val="center"/>
              <w:rPr>
                <w:rFonts w:ascii="Calibri" w:hAnsi="Calibri"/>
                <w:szCs w:val="21"/>
              </w:rPr>
            </w:pPr>
            <w:r>
              <w:rPr>
                <w:rFonts w:hint="eastAsia" w:ascii="Calibri" w:hAnsi="Calibri"/>
                <w:szCs w:val="21"/>
              </w:rPr>
              <w:t>程安排</w:t>
            </w:r>
          </w:p>
        </w:tc>
        <w:tc>
          <w:tcPr>
            <w:tcW w:w="786" w:type="dxa"/>
            <w:shd w:val="clear" w:color="auto" w:fill="auto"/>
            <w:vAlign w:val="center"/>
          </w:tcPr>
          <w:p>
            <w:pPr>
              <w:spacing w:line="360" w:lineRule="auto"/>
              <w:jc w:val="center"/>
              <w:rPr>
                <w:rFonts w:ascii="Calibri" w:hAnsi="Calibri"/>
                <w:szCs w:val="21"/>
              </w:rPr>
            </w:pPr>
            <w:r>
              <w:rPr>
                <w:rFonts w:hint="eastAsia" w:ascii="Calibri" w:hAnsi="Calibri"/>
                <w:szCs w:val="21"/>
              </w:rPr>
              <w:t>考核</w:t>
            </w:r>
          </w:p>
          <w:p>
            <w:pPr>
              <w:spacing w:line="360" w:lineRule="auto"/>
              <w:jc w:val="center"/>
              <w:rPr>
                <w:rFonts w:ascii="Calibri" w:hAnsi="Calibri"/>
                <w:szCs w:val="21"/>
              </w:rPr>
            </w:pPr>
            <w:r>
              <w:rPr>
                <w:rFonts w:hint="eastAsia" w:ascii="Calibri" w:hAnsi="Calibri"/>
                <w:szCs w:val="21"/>
              </w:rPr>
              <w:t>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shd w:val="clear" w:color="auto" w:fill="auto"/>
            <w:vAlign w:val="center"/>
          </w:tcPr>
          <w:p>
            <w:pPr>
              <w:spacing w:line="360" w:lineRule="auto"/>
              <w:jc w:val="center"/>
              <w:rPr>
                <w:rFonts w:ascii="Calibri" w:hAnsi="Calibri"/>
                <w:szCs w:val="21"/>
              </w:rPr>
            </w:pPr>
            <w:r>
              <w:rPr>
                <w:rFonts w:hint="eastAsia" w:ascii="Calibri" w:hAnsi="Calibri"/>
                <w:szCs w:val="21"/>
              </w:rPr>
              <w:t>1</w:t>
            </w:r>
          </w:p>
        </w:tc>
        <w:tc>
          <w:tcPr>
            <w:tcW w:w="2631" w:type="dxa"/>
            <w:shd w:val="clear" w:color="auto" w:fill="auto"/>
            <w:vAlign w:val="center"/>
          </w:tcPr>
          <w:p>
            <w:pPr>
              <w:spacing w:line="360" w:lineRule="auto"/>
              <w:jc w:val="center"/>
              <w:rPr>
                <w:rFonts w:ascii="Calibri" w:hAnsi="Calibri"/>
                <w:szCs w:val="21"/>
              </w:rPr>
            </w:pPr>
            <w:r>
              <w:rPr>
                <w:rFonts w:hint="eastAsia" w:ascii="Calibri" w:hAnsi="Calibri"/>
                <w:szCs w:val="21"/>
              </w:rPr>
              <w:t>军事技能</w:t>
            </w:r>
          </w:p>
        </w:tc>
        <w:tc>
          <w:tcPr>
            <w:tcW w:w="1417" w:type="dxa"/>
            <w:shd w:val="clear" w:color="auto" w:fill="auto"/>
            <w:vAlign w:val="center"/>
          </w:tcPr>
          <w:p>
            <w:pPr>
              <w:spacing w:line="360" w:lineRule="auto"/>
              <w:jc w:val="center"/>
              <w:rPr>
                <w:rFonts w:ascii="Calibri" w:hAnsi="Calibri"/>
                <w:szCs w:val="21"/>
              </w:rPr>
            </w:pPr>
            <w:r>
              <w:rPr>
                <w:rFonts w:ascii="Calibri" w:hAnsi="Calibri"/>
                <w:szCs w:val="21"/>
              </w:rPr>
              <w:t>实践课</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必修</w:t>
            </w:r>
          </w:p>
        </w:tc>
        <w:tc>
          <w:tcPr>
            <w:tcW w:w="850" w:type="dxa"/>
            <w:shd w:val="clear" w:color="auto" w:fill="auto"/>
            <w:vAlign w:val="center"/>
          </w:tcPr>
          <w:p>
            <w:pPr>
              <w:spacing w:line="360" w:lineRule="auto"/>
              <w:jc w:val="center"/>
              <w:rPr>
                <w:rFonts w:ascii="Calibri" w:hAnsi="Calibri"/>
                <w:szCs w:val="21"/>
              </w:rPr>
            </w:pPr>
            <w:r>
              <w:rPr>
                <w:rFonts w:hint="eastAsia" w:ascii="Calibri" w:hAnsi="Calibri"/>
                <w:szCs w:val="21"/>
              </w:rPr>
              <w:t>2</w:t>
            </w:r>
          </w:p>
        </w:tc>
        <w:tc>
          <w:tcPr>
            <w:tcW w:w="709" w:type="dxa"/>
            <w:shd w:val="clear" w:color="auto" w:fill="auto"/>
            <w:vAlign w:val="center"/>
          </w:tcPr>
          <w:p>
            <w:pPr>
              <w:spacing w:line="360" w:lineRule="auto"/>
              <w:jc w:val="center"/>
              <w:rPr>
                <w:rFonts w:ascii="Calibri" w:hAnsi="Calibri"/>
                <w:szCs w:val="21"/>
              </w:rPr>
            </w:pPr>
            <w:r>
              <w:rPr>
                <w:rFonts w:hint="eastAsia" w:ascii="Calibri" w:hAnsi="Calibri"/>
                <w:szCs w:val="21"/>
              </w:rPr>
              <w:t>112</w:t>
            </w:r>
          </w:p>
        </w:tc>
        <w:tc>
          <w:tcPr>
            <w:tcW w:w="1276" w:type="dxa"/>
            <w:shd w:val="clear" w:color="auto" w:fill="auto"/>
            <w:vAlign w:val="center"/>
          </w:tcPr>
          <w:p>
            <w:pPr>
              <w:spacing w:line="360" w:lineRule="auto"/>
              <w:jc w:val="center"/>
              <w:rPr>
                <w:rFonts w:ascii="Calibri" w:hAnsi="Calibri"/>
                <w:szCs w:val="21"/>
              </w:rPr>
            </w:pPr>
            <w:r>
              <w:rPr>
                <w:rFonts w:ascii="Calibri" w:hAnsi="Calibri"/>
                <w:szCs w:val="21"/>
              </w:rPr>
              <w:t>一</w:t>
            </w:r>
          </w:p>
        </w:tc>
        <w:tc>
          <w:tcPr>
            <w:tcW w:w="786" w:type="dxa"/>
            <w:shd w:val="clear" w:color="auto" w:fill="auto"/>
            <w:vAlign w:val="center"/>
          </w:tcPr>
          <w:p>
            <w:pPr>
              <w:spacing w:line="360" w:lineRule="auto"/>
              <w:jc w:val="center"/>
              <w:rPr>
                <w:rFonts w:ascii="Calibri" w:hAnsi="Calibri"/>
                <w:szCs w:val="21"/>
              </w:rPr>
            </w:pPr>
            <w:r>
              <w:rPr>
                <w:rFonts w:ascii="Calibri" w:hAnsi="Calibri"/>
                <w:szCs w:val="21"/>
              </w:rPr>
              <w:t>考查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shd w:val="clear" w:color="auto" w:fill="auto"/>
            <w:vAlign w:val="center"/>
          </w:tcPr>
          <w:p>
            <w:pPr>
              <w:spacing w:line="360" w:lineRule="auto"/>
              <w:jc w:val="center"/>
              <w:rPr>
                <w:rFonts w:ascii="Calibri" w:hAnsi="Calibri"/>
                <w:szCs w:val="21"/>
              </w:rPr>
            </w:pPr>
            <w:r>
              <w:rPr>
                <w:rFonts w:hint="eastAsia" w:ascii="Calibri" w:hAnsi="Calibri"/>
                <w:szCs w:val="21"/>
              </w:rPr>
              <w:t>2</w:t>
            </w:r>
          </w:p>
        </w:tc>
        <w:tc>
          <w:tcPr>
            <w:tcW w:w="2631" w:type="dxa"/>
            <w:shd w:val="clear" w:color="auto" w:fill="auto"/>
            <w:vAlign w:val="center"/>
          </w:tcPr>
          <w:p>
            <w:pPr>
              <w:spacing w:line="360" w:lineRule="auto"/>
              <w:jc w:val="center"/>
              <w:rPr>
                <w:rFonts w:ascii="Calibri" w:hAnsi="Calibri"/>
                <w:szCs w:val="21"/>
              </w:rPr>
            </w:pPr>
            <w:r>
              <w:rPr>
                <w:rFonts w:hint="eastAsia" w:ascii="Calibri" w:hAnsi="Calibri"/>
                <w:szCs w:val="21"/>
              </w:rPr>
              <w:t>劳动</w:t>
            </w:r>
          </w:p>
        </w:tc>
        <w:tc>
          <w:tcPr>
            <w:tcW w:w="1417" w:type="dxa"/>
            <w:shd w:val="clear" w:color="auto" w:fill="auto"/>
            <w:vAlign w:val="center"/>
          </w:tcPr>
          <w:p>
            <w:pPr>
              <w:spacing w:line="360" w:lineRule="auto"/>
              <w:jc w:val="center"/>
              <w:rPr>
                <w:rFonts w:ascii="Calibri" w:hAnsi="Calibri"/>
                <w:szCs w:val="21"/>
              </w:rPr>
            </w:pPr>
            <w:r>
              <w:rPr>
                <w:rFonts w:ascii="Calibri" w:hAnsi="Calibri"/>
                <w:szCs w:val="21"/>
              </w:rPr>
              <w:t>实践课</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必修</w:t>
            </w:r>
          </w:p>
        </w:tc>
        <w:tc>
          <w:tcPr>
            <w:tcW w:w="850" w:type="dxa"/>
            <w:shd w:val="clear" w:color="auto" w:fill="auto"/>
            <w:vAlign w:val="center"/>
          </w:tcPr>
          <w:p>
            <w:pPr>
              <w:spacing w:line="360" w:lineRule="auto"/>
              <w:jc w:val="center"/>
              <w:rPr>
                <w:rFonts w:ascii="Calibri" w:hAnsi="Calibri"/>
                <w:szCs w:val="21"/>
              </w:rPr>
            </w:pPr>
            <w:r>
              <w:rPr>
                <w:rFonts w:hint="eastAsia" w:ascii="Calibri" w:hAnsi="Calibri"/>
                <w:szCs w:val="21"/>
              </w:rPr>
              <w:t>1</w:t>
            </w:r>
          </w:p>
        </w:tc>
        <w:tc>
          <w:tcPr>
            <w:tcW w:w="709" w:type="dxa"/>
            <w:shd w:val="clear" w:color="auto" w:fill="auto"/>
            <w:vAlign w:val="center"/>
          </w:tcPr>
          <w:p>
            <w:pPr>
              <w:spacing w:line="360" w:lineRule="auto"/>
              <w:jc w:val="center"/>
              <w:rPr>
                <w:rFonts w:ascii="Calibri" w:hAnsi="Calibri"/>
                <w:szCs w:val="21"/>
              </w:rPr>
            </w:pPr>
            <w:r>
              <w:rPr>
                <w:rFonts w:hint="eastAsia" w:ascii="Calibri" w:hAnsi="Calibri"/>
                <w:szCs w:val="21"/>
              </w:rPr>
              <w:t>30</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三</w:t>
            </w:r>
          </w:p>
        </w:tc>
        <w:tc>
          <w:tcPr>
            <w:tcW w:w="786" w:type="dxa"/>
            <w:shd w:val="clear" w:color="auto" w:fill="auto"/>
            <w:vAlign w:val="center"/>
          </w:tcPr>
          <w:p>
            <w:pPr>
              <w:spacing w:line="360" w:lineRule="auto"/>
              <w:jc w:val="center"/>
              <w:rPr>
                <w:rFonts w:ascii="Calibri" w:hAnsi="Calibri"/>
                <w:szCs w:val="21"/>
              </w:rPr>
            </w:pPr>
            <w:r>
              <w:rPr>
                <w:rFonts w:ascii="Calibri" w:hAnsi="Calibri"/>
                <w:szCs w:val="21"/>
              </w:rPr>
              <w:t>考查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shd w:val="clear" w:color="auto" w:fill="auto"/>
            <w:vAlign w:val="center"/>
          </w:tcPr>
          <w:p>
            <w:pPr>
              <w:spacing w:line="360" w:lineRule="auto"/>
              <w:jc w:val="center"/>
              <w:rPr>
                <w:rFonts w:ascii="Calibri" w:hAnsi="Calibri"/>
                <w:szCs w:val="21"/>
              </w:rPr>
            </w:pPr>
            <w:r>
              <w:rPr>
                <w:rFonts w:hint="eastAsia" w:ascii="Calibri" w:hAnsi="Calibri"/>
                <w:szCs w:val="21"/>
              </w:rPr>
              <w:t>3</w:t>
            </w:r>
          </w:p>
        </w:tc>
        <w:tc>
          <w:tcPr>
            <w:tcW w:w="2631" w:type="dxa"/>
            <w:shd w:val="clear" w:color="auto" w:fill="auto"/>
            <w:vAlign w:val="center"/>
          </w:tcPr>
          <w:p>
            <w:pPr>
              <w:spacing w:line="360" w:lineRule="auto"/>
              <w:jc w:val="center"/>
              <w:rPr>
                <w:rFonts w:ascii="Calibri" w:hAnsi="Calibri"/>
                <w:szCs w:val="21"/>
              </w:rPr>
            </w:pPr>
            <w:r>
              <w:rPr>
                <w:rFonts w:hint="eastAsia" w:ascii="Calibri" w:hAnsi="Calibri"/>
                <w:szCs w:val="21"/>
              </w:rPr>
              <w:t>认知、跟岗实习</w:t>
            </w:r>
          </w:p>
        </w:tc>
        <w:tc>
          <w:tcPr>
            <w:tcW w:w="1417" w:type="dxa"/>
            <w:shd w:val="clear" w:color="auto" w:fill="auto"/>
            <w:vAlign w:val="center"/>
          </w:tcPr>
          <w:p>
            <w:pPr>
              <w:spacing w:line="360" w:lineRule="auto"/>
              <w:jc w:val="center"/>
              <w:rPr>
                <w:rFonts w:ascii="Calibri" w:hAnsi="Calibri"/>
                <w:szCs w:val="21"/>
              </w:rPr>
            </w:pPr>
            <w:r>
              <w:rPr>
                <w:rFonts w:ascii="Calibri" w:hAnsi="Calibri"/>
                <w:szCs w:val="21"/>
              </w:rPr>
              <w:t>实训课</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必修</w:t>
            </w:r>
          </w:p>
        </w:tc>
        <w:tc>
          <w:tcPr>
            <w:tcW w:w="850" w:type="dxa"/>
            <w:shd w:val="clear" w:color="auto" w:fill="auto"/>
            <w:vAlign w:val="center"/>
          </w:tcPr>
          <w:p>
            <w:pPr>
              <w:spacing w:line="360" w:lineRule="auto"/>
              <w:jc w:val="center"/>
              <w:rPr>
                <w:rFonts w:ascii="Calibri" w:hAnsi="Calibri"/>
                <w:szCs w:val="21"/>
              </w:rPr>
            </w:pPr>
          </w:p>
        </w:tc>
        <w:tc>
          <w:tcPr>
            <w:tcW w:w="709" w:type="dxa"/>
            <w:shd w:val="clear" w:color="auto" w:fill="auto"/>
            <w:vAlign w:val="center"/>
          </w:tcPr>
          <w:p>
            <w:pPr>
              <w:spacing w:line="360" w:lineRule="auto"/>
              <w:jc w:val="center"/>
              <w:rPr>
                <w:rFonts w:ascii="Calibri" w:hAnsi="Calibri"/>
                <w:szCs w:val="21"/>
              </w:rPr>
            </w:pPr>
          </w:p>
        </w:tc>
        <w:tc>
          <w:tcPr>
            <w:tcW w:w="1276" w:type="dxa"/>
            <w:shd w:val="clear" w:color="auto" w:fill="auto"/>
            <w:vAlign w:val="center"/>
          </w:tcPr>
          <w:p>
            <w:pPr>
              <w:spacing w:line="360" w:lineRule="auto"/>
              <w:jc w:val="center"/>
              <w:rPr>
                <w:rFonts w:ascii="Calibri" w:hAnsi="Calibri"/>
                <w:szCs w:val="21"/>
              </w:rPr>
            </w:pPr>
          </w:p>
        </w:tc>
        <w:tc>
          <w:tcPr>
            <w:tcW w:w="786" w:type="dxa"/>
            <w:shd w:val="clear" w:color="auto" w:fill="auto"/>
            <w:vAlign w:val="center"/>
          </w:tcPr>
          <w:p>
            <w:pPr>
              <w:spacing w:line="360" w:lineRule="auto"/>
              <w:jc w:val="center"/>
              <w:rPr>
                <w:rFonts w:ascii="Calibri" w:hAnsi="Calibri"/>
                <w:szCs w:val="21"/>
              </w:rPr>
            </w:pPr>
            <w:r>
              <w:rPr>
                <w:rFonts w:hint="eastAsia" w:ascii="Calibri" w:hAnsi="Calibri"/>
                <w:szCs w:val="21"/>
              </w:rPr>
              <w:t>考试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shd w:val="clear" w:color="auto" w:fill="auto"/>
            <w:vAlign w:val="center"/>
          </w:tcPr>
          <w:p>
            <w:pPr>
              <w:spacing w:line="360" w:lineRule="auto"/>
              <w:jc w:val="center"/>
              <w:rPr>
                <w:rFonts w:ascii="Calibri" w:hAnsi="Calibri"/>
                <w:szCs w:val="21"/>
              </w:rPr>
            </w:pPr>
            <w:r>
              <w:rPr>
                <w:rFonts w:hint="eastAsia" w:ascii="Calibri" w:hAnsi="Calibri"/>
                <w:szCs w:val="21"/>
              </w:rPr>
              <w:t>4</w:t>
            </w:r>
          </w:p>
        </w:tc>
        <w:tc>
          <w:tcPr>
            <w:tcW w:w="2631" w:type="dxa"/>
            <w:shd w:val="clear" w:color="auto" w:fill="auto"/>
            <w:vAlign w:val="center"/>
          </w:tcPr>
          <w:p>
            <w:pPr>
              <w:spacing w:line="360" w:lineRule="auto"/>
              <w:jc w:val="center"/>
              <w:rPr>
                <w:rFonts w:ascii="Calibri" w:hAnsi="Calibri"/>
                <w:szCs w:val="21"/>
              </w:rPr>
            </w:pPr>
            <w:r>
              <w:rPr>
                <w:rFonts w:hint="eastAsia" w:ascii="Calibri" w:hAnsi="Calibri"/>
                <w:szCs w:val="21"/>
              </w:rPr>
              <w:t>顶岗实习、毕业设计（论文）</w:t>
            </w:r>
          </w:p>
        </w:tc>
        <w:tc>
          <w:tcPr>
            <w:tcW w:w="1417" w:type="dxa"/>
            <w:shd w:val="clear" w:color="auto" w:fill="auto"/>
            <w:vAlign w:val="center"/>
          </w:tcPr>
          <w:p>
            <w:pPr>
              <w:spacing w:line="360" w:lineRule="auto"/>
              <w:jc w:val="center"/>
              <w:rPr>
                <w:rFonts w:ascii="Calibri" w:hAnsi="Calibri"/>
                <w:szCs w:val="21"/>
              </w:rPr>
            </w:pPr>
            <w:r>
              <w:rPr>
                <w:rFonts w:ascii="Calibri" w:hAnsi="Calibri"/>
                <w:szCs w:val="21"/>
              </w:rPr>
              <w:t>实训课</w:t>
            </w:r>
          </w:p>
        </w:tc>
        <w:tc>
          <w:tcPr>
            <w:tcW w:w="1276" w:type="dxa"/>
            <w:shd w:val="clear" w:color="auto" w:fill="auto"/>
            <w:vAlign w:val="center"/>
          </w:tcPr>
          <w:p>
            <w:pPr>
              <w:spacing w:line="360" w:lineRule="auto"/>
              <w:jc w:val="center"/>
              <w:rPr>
                <w:rFonts w:ascii="Calibri" w:hAnsi="Calibri"/>
                <w:szCs w:val="21"/>
              </w:rPr>
            </w:pPr>
            <w:r>
              <w:rPr>
                <w:rFonts w:hint="eastAsia" w:ascii="Calibri" w:hAnsi="Calibri"/>
                <w:szCs w:val="21"/>
              </w:rPr>
              <w:t>必修</w:t>
            </w:r>
          </w:p>
        </w:tc>
        <w:tc>
          <w:tcPr>
            <w:tcW w:w="850" w:type="dxa"/>
            <w:shd w:val="clear" w:color="auto" w:fill="auto"/>
            <w:vAlign w:val="center"/>
          </w:tcPr>
          <w:p>
            <w:pPr>
              <w:spacing w:line="360" w:lineRule="auto"/>
              <w:jc w:val="center"/>
              <w:rPr>
                <w:rFonts w:ascii="Calibri" w:hAnsi="Calibri"/>
                <w:szCs w:val="21"/>
              </w:rPr>
            </w:pPr>
            <w:r>
              <w:rPr>
                <w:rFonts w:hint="eastAsia" w:ascii="Calibri" w:hAnsi="Calibri"/>
                <w:szCs w:val="21"/>
              </w:rPr>
              <w:t>6</w:t>
            </w:r>
          </w:p>
        </w:tc>
        <w:tc>
          <w:tcPr>
            <w:tcW w:w="709" w:type="dxa"/>
            <w:shd w:val="clear" w:color="auto" w:fill="auto"/>
            <w:vAlign w:val="center"/>
          </w:tcPr>
          <w:p>
            <w:pPr>
              <w:spacing w:line="360" w:lineRule="auto"/>
              <w:jc w:val="center"/>
              <w:rPr>
                <w:rFonts w:ascii="Calibri" w:hAnsi="Calibri"/>
                <w:szCs w:val="21"/>
              </w:rPr>
            </w:pPr>
            <w:r>
              <w:rPr>
                <w:rFonts w:hint="eastAsia" w:ascii="Calibri" w:hAnsi="Calibri"/>
                <w:szCs w:val="21"/>
              </w:rPr>
              <w:t>480</w:t>
            </w:r>
          </w:p>
        </w:tc>
        <w:tc>
          <w:tcPr>
            <w:tcW w:w="1276" w:type="dxa"/>
            <w:shd w:val="clear" w:color="auto" w:fill="auto"/>
            <w:vAlign w:val="center"/>
          </w:tcPr>
          <w:p>
            <w:pPr>
              <w:spacing w:line="360" w:lineRule="auto"/>
              <w:jc w:val="center"/>
              <w:rPr>
                <w:rFonts w:ascii="Calibri" w:hAnsi="Calibri"/>
                <w:szCs w:val="21"/>
              </w:rPr>
            </w:pPr>
            <w:r>
              <w:rPr>
                <w:rFonts w:ascii="Calibri" w:hAnsi="Calibri"/>
                <w:szCs w:val="21"/>
              </w:rPr>
              <w:t>六</w:t>
            </w:r>
          </w:p>
        </w:tc>
        <w:tc>
          <w:tcPr>
            <w:tcW w:w="786" w:type="dxa"/>
            <w:shd w:val="clear" w:color="auto" w:fill="auto"/>
            <w:vAlign w:val="center"/>
          </w:tcPr>
          <w:p>
            <w:pPr>
              <w:spacing w:line="360" w:lineRule="auto"/>
              <w:jc w:val="center"/>
              <w:rPr>
                <w:rFonts w:ascii="Calibri" w:hAnsi="Calibri"/>
                <w:szCs w:val="21"/>
              </w:rPr>
            </w:pPr>
            <w:r>
              <w:rPr>
                <w:rFonts w:ascii="Calibri" w:hAnsi="Calibri"/>
                <w:szCs w:val="21"/>
              </w:rPr>
              <w:t>考查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shd w:val="clear" w:color="auto" w:fill="auto"/>
            <w:vAlign w:val="center"/>
          </w:tcPr>
          <w:p>
            <w:pPr>
              <w:spacing w:line="360" w:lineRule="auto"/>
              <w:jc w:val="center"/>
              <w:rPr>
                <w:rFonts w:ascii="Calibri" w:hAnsi="Calibri"/>
                <w:szCs w:val="21"/>
              </w:rPr>
            </w:pPr>
            <w:r>
              <w:rPr>
                <w:rFonts w:hint="eastAsia" w:ascii="Calibri" w:hAnsi="Calibri"/>
                <w:szCs w:val="21"/>
              </w:rPr>
              <w:t>5</w:t>
            </w:r>
          </w:p>
        </w:tc>
        <w:tc>
          <w:tcPr>
            <w:tcW w:w="2631" w:type="dxa"/>
            <w:shd w:val="clear" w:color="auto" w:fill="auto"/>
            <w:vAlign w:val="center"/>
          </w:tcPr>
          <w:p>
            <w:pPr>
              <w:spacing w:line="360" w:lineRule="auto"/>
              <w:jc w:val="left"/>
              <w:rPr>
                <w:rFonts w:ascii="Calibri" w:hAnsi="Calibri"/>
                <w:szCs w:val="21"/>
              </w:rPr>
            </w:pPr>
            <w:r>
              <w:rPr>
                <w:rFonts w:hint="eastAsia" w:ascii="Calibri" w:hAnsi="Calibri"/>
                <w:szCs w:val="21"/>
              </w:rPr>
              <w:t>国家安全教育、节能减排、绿色环保、金融知识、社会责任、人口资源、海洋科学、管理等人文素养、科学素养等。</w:t>
            </w:r>
          </w:p>
        </w:tc>
        <w:tc>
          <w:tcPr>
            <w:tcW w:w="1417" w:type="dxa"/>
            <w:shd w:val="clear" w:color="auto" w:fill="auto"/>
            <w:vAlign w:val="center"/>
          </w:tcPr>
          <w:p>
            <w:pPr>
              <w:spacing w:line="360" w:lineRule="auto"/>
              <w:jc w:val="center"/>
              <w:rPr>
                <w:rFonts w:ascii="Calibri" w:hAnsi="Calibri"/>
                <w:szCs w:val="21"/>
              </w:rPr>
            </w:pPr>
            <w:r>
              <w:rPr>
                <w:rFonts w:hint="eastAsia" w:ascii="Calibri" w:hAnsi="Calibri"/>
                <w:szCs w:val="21"/>
              </w:rPr>
              <w:t>人文素养</w:t>
            </w:r>
          </w:p>
          <w:p>
            <w:pPr>
              <w:spacing w:line="360" w:lineRule="auto"/>
              <w:jc w:val="center"/>
              <w:rPr>
                <w:rFonts w:ascii="Calibri" w:hAnsi="Calibri"/>
                <w:szCs w:val="21"/>
              </w:rPr>
            </w:pPr>
            <w:r>
              <w:rPr>
                <w:rFonts w:hint="eastAsia" w:ascii="Calibri" w:hAnsi="Calibri"/>
                <w:szCs w:val="21"/>
              </w:rPr>
              <w:t>科学素养</w:t>
            </w:r>
          </w:p>
          <w:p>
            <w:pPr>
              <w:spacing w:line="360" w:lineRule="auto"/>
              <w:jc w:val="center"/>
              <w:rPr>
                <w:rFonts w:ascii="Calibri" w:hAnsi="Calibri"/>
                <w:szCs w:val="21"/>
              </w:rPr>
            </w:pPr>
            <w:r>
              <w:rPr>
                <w:rFonts w:ascii="Calibri" w:hAnsi="Calibri"/>
                <w:szCs w:val="21"/>
              </w:rPr>
              <w:t>扩展</w:t>
            </w:r>
            <w:r>
              <w:rPr>
                <w:rFonts w:hint="eastAsia" w:ascii="Calibri" w:hAnsi="Calibri"/>
                <w:szCs w:val="21"/>
              </w:rPr>
              <w:t>选修</w:t>
            </w:r>
          </w:p>
          <w:p>
            <w:pPr>
              <w:spacing w:line="360" w:lineRule="auto"/>
              <w:jc w:val="center"/>
              <w:rPr>
                <w:rFonts w:ascii="Calibri" w:hAnsi="Calibri"/>
                <w:szCs w:val="21"/>
              </w:rPr>
            </w:pPr>
            <w:r>
              <w:rPr>
                <w:rFonts w:hint="eastAsia" w:ascii="Calibri" w:hAnsi="Calibri"/>
                <w:szCs w:val="21"/>
              </w:rPr>
              <w:t>课程</w:t>
            </w:r>
          </w:p>
        </w:tc>
        <w:tc>
          <w:tcPr>
            <w:tcW w:w="1276" w:type="dxa"/>
            <w:shd w:val="clear" w:color="auto" w:fill="auto"/>
            <w:vAlign w:val="center"/>
          </w:tcPr>
          <w:p>
            <w:pPr>
              <w:spacing w:line="360" w:lineRule="auto"/>
              <w:jc w:val="center"/>
              <w:rPr>
                <w:rFonts w:ascii="Calibri" w:hAnsi="Calibri"/>
                <w:szCs w:val="21"/>
              </w:rPr>
            </w:pPr>
            <w:r>
              <w:rPr>
                <w:rFonts w:ascii="Calibri" w:hAnsi="Calibri"/>
                <w:szCs w:val="21"/>
              </w:rPr>
              <w:t>任选</w:t>
            </w:r>
          </w:p>
        </w:tc>
        <w:tc>
          <w:tcPr>
            <w:tcW w:w="850" w:type="dxa"/>
            <w:shd w:val="clear" w:color="auto" w:fill="auto"/>
            <w:vAlign w:val="center"/>
          </w:tcPr>
          <w:p>
            <w:pPr>
              <w:spacing w:line="360" w:lineRule="auto"/>
              <w:jc w:val="center"/>
              <w:rPr>
                <w:rFonts w:ascii="Calibri" w:hAnsi="Calibri"/>
                <w:szCs w:val="21"/>
              </w:rPr>
            </w:pPr>
            <w:r>
              <w:rPr>
                <w:rFonts w:hint="eastAsia" w:ascii="Calibri" w:hAnsi="Calibri"/>
                <w:szCs w:val="21"/>
              </w:rPr>
              <w:t>9</w:t>
            </w:r>
          </w:p>
        </w:tc>
        <w:tc>
          <w:tcPr>
            <w:tcW w:w="709" w:type="dxa"/>
            <w:shd w:val="clear" w:color="auto" w:fill="auto"/>
            <w:vAlign w:val="center"/>
          </w:tcPr>
          <w:p>
            <w:pPr>
              <w:spacing w:line="360" w:lineRule="auto"/>
              <w:jc w:val="center"/>
              <w:rPr>
                <w:rFonts w:ascii="Calibri" w:hAnsi="Calibri"/>
                <w:szCs w:val="21"/>
              </w:rPr>
            </w:pPr>
            <w:r>
              <w:rPr>
                <w:rFonts w:hint="eastAsia" w:ascii="Calibri" w:hAnsi="Calibri"/>
                <w:szCs w:val="21"/>
              </w:rPr>
              <w:t>144</w:t>
            </w:r>
          </w:p>
        </w:tc>
        <w:tc>
          <w:tcPr>
            <w:tcW w:w="1276" w:type="dxa"/>
            <w:shd w:val="clear" w:color="auto" w:fill="auto"/>
            <w:vAlign w:val="center"/>
          </w:tcPr>
          <w:p>
            <w:pPr>
              <w:spacing w:line="360" w:lineRule="auto"/>
              <w:jc w:val="center"/>
              <w:rPr>
                <w:rFonts w:ascii="Calibri" w:hAnsi="Calibri"/>
                <w:szCs w:val="21"/>
              </w:rPr>
            </w:pPr>
            <w:r>
              <w:rPr>
                <w:rFonts w:ascii="Calibri" w:hAnsi="Calibri"/>
                <w:szCs w:val="21"/>
              </w:rPr>
              <w:t>二到五</w:t>
            </w:r>
          </w:p>
        </w:tc>
        <w:tc>
          <w:tcPr>
            <w:tcW w:w="786" w:type="dxa"/>
            <w:shd w:val="clear" w:color="auto" w:fill="auto"/>
            <w:vAlign w:val="center"/>
          </w:tcPr>
          <w:p>
            <w:pPr>
              <w:spacing w:line="360" w:lineRule="auto"/>
              <w:jc w:val="center"/>
              <w:rPr>
                <w:rFonts w:ascii="Calibri" w:hAnsi="Calibri"/>
                <w:szCs w:val="21"/>
              </w:rPr>
            </w:pPr>
            <w:r>
              <w:rPr>
                <w:rFonts w:ascii="Calibri" w:hAnsi="Calibri"/>
                <w:szCs w:val="21"/>
              </w:rPr>
              <w:t>考查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670" w:type="dxa"/>
            <w:gridSpan w:val="8"/>
            <w:shd w:val="clear" w:color="auto" w:fill="auto"/>
            <w:vAlign w:val="center"/>
          </w:tcPr>
          <w:p>
            <w:pPr>
              <w:spacing w:line="360" w:lineRule="auto"/>
              <w:rPr>
                <w:rFonts w:ascii="Calibri" w:hAnsi="Calibri"/>
                <w:szCs w:val="21"/>
              </w:rPr>
            </w:pPr>
            <w:r>
              <w:rPr>
                <w:rFonts w:hint="eastAsia" w:ascii="Calibri" w:hAnsi="Calibri"/>
                <w:szCs w:val="21"/>
              </w:rPr>
              <w:t>必修、限选、任选比例基本为73</w:t>
            </w:r>
            <w:r>
              <w:rPr>
                <w:rFonts w:hint="eastAsia" w:ascii="宋体" w:hAnsi="宋体"/>
                <w:szCs w:val="21"/>
              </w:rPr>
              <w:t>:</w:t>
            </w:r>
            <w:r>
              <w:rPr>
                <w:rFonts w:hint="eastAsia" w:ascii="Calibri" w:hAnsi="Calibri"/>
                <w:szCs w:val="21"/>
              </w:rPr>
              <w:t>22</w:t>
            </w:r>
            <w:r>
              <w:rPr>
                <w:rFonts w:hint="eastAsia" w:ascii="宋体" w:hAnsi="宋体"/>
                <w:szCs w:val="21"/>
              </w:rPr>
              <w:t>:</w:t>
            </w:r>
            <w:r>
              <w:rPr>
                <w:rFonts w:hint="eastAsia" w:ascii="Calibri" w:hAnsi="Calibri"/>
                <w:szCs w:val="21"/>
              </w:rPr>
              <w:t>5。</w:t>
            </w:r>
          </w:p>
          <w:p>
            <w:pPr>
              <w:spacing w:line="360" w:lineRule="auto"/>
              <w:rPr>
                <w:rFonts w:ascii="Calibri" w:hAnsi="Calibri"/>
                <w:szCs w:val="21"/>
              </w:rPr>
            </w:pPr>
            <w:r>
              <w:rPr>
                <w:rFonts w:hint="eastAsia" w:ascii="Calibri" w:hAnsi="Calibri"/>
                <w:szCs w:val="21"/>
              </w:rPr>
              <w:t>备注：2064/2848=73</w:t>
            </w:r>
            <w:r>
              <w:rPr>
                <w:rFonts w:hint="eastAsia" w:cs="宋体" w:asciiTheme="minorEastAsia" w:hAnsiTheme="minorEastAsia" w:eastAsiaTheme="minorEastAsia"/>
                <w:szCs w:val="21"/>
              </w:rPr>
              <w:t>%</w:t>
            </w:r>
            <w:r>
              <w:rPr>
                <w:rFonts w:hint="eastAsia" w:ascii="宋体" w:hAnsi="宋体"/>
                <w:szCs w:val="21"/>
              </w:rPr>
              <w:t>；</w:t>
            </w:r>
            <w:r>
              <w:rPr>
                <w:rFonts w:hint="eastAsia" w:ascii="Calibri" w:hAnsi="Calibri"/>
                <w:szCs w:val="21"/>
              </w:rPr>
              <w:t>640/2848=22</w:t>
            </w:r>
            <w:r>
              <w:rPr>
                <w:rFonts w:hint="eastAsia" w:cs="宋体" w:asciiTheme="minorEastAsia" w:hAnsiTheme="minorEastAsia" w:eastAsiaTheme="minorEastAsia"/>
                <w:szCs w:val="21"/>
              </w:rPr>
              <w:t>%</w:t>
            </w:r>
            <w:r>
              <w:rPr>
                <w:rFonts w:hint="eastAsia" w:ascii="Calibri" w:hAnsi="Calibri"/>
                <w:szCs w:val="21"/>
              </w:rPr>
              <w:t>；144/2848=5</w:t>
            </w:r>
            <w:r>
              <w:rPr>
                <w:rFonts w:hint="eastAsia" w:cs="宋体" w:asciiTheme="minorEastAsia" w:hAnsiTheme="minorEastAsia" w:eastAsiaTheme="minorEastAsia"/>
                <w:szCs w:val="21"/>
              </w:rPr>
              <w:t>%</w:t>
            </w:r>
          </w:p>
        </w:tc>
      </w:tr>
    </w:tbl>
    <w:p>
      <w:pPr>
        <w:overflowPunct w:val="0"/>
        <w:spacing w:line="360" w:lineRule="auto"/>
        <w:ind w:firstLine="840" w:firstLineChars="300"/>
        <w:rPr>
          <w:rFonts w:ascii="黑体" w:hAnsi="黑体" w:eastAsia="黑体"/>
          <w:sz w:val="28"/>
          <w:szCs w:val="28"/>
        </w:rPr>
      </w:pPr>
      <w:r>
        <w:rPr>
          <w:rFonts w:hint="eastAsia" w:ascii="黑体" w:hAnsi="黑体" w:eastAsia="黑体"/>
          <w:sz w:val="28"/>
          <w:szCs w:val="28"/>
        </w:rPr>
        <w:t>八、实施保障</w:t>
      </w:r>
    </w:p>
    <w:p>
      <w:pPr>
        <w:overflowPunct w:val="0"/>
        <w:spacing w:line="360" w:lineRule="auto"/>
        <w:ind w:firstLine="480" w:firstLineChars="200"/>
        <w:rPr>
          <w:rFonts w:ascii="黑体" w:hAnsi="黑体" w:eastAsia="黑体"/>
          <w:sz w:val="24"/>
        </w:rPr>
      </w:pPr>
      <w:r>
        <w:rPr>
          <w:rFonts w:hint="eastAsia" w:ascii="黑体" w:hAnsi="黑体" w:eastAsia="黑体"/>
          <w:sz w:val="24"/>
        </w:rPr>
        <w:t>（一）师资队伍</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1、本专业教学团队由校内专任教师和企业兼职教师组成。学生数与本专业专任教师数比例不高于 25:1，双师素质教师占专业教师比例一般不低于 60%，专任教师队伍构成从职称到年龄，形成合理的梯队结构。</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2、专任教师具有高校教师资格和本专业领域有关证书；有理想信念、有道德情操、有扎实学识、有仁爱之心；具有本科及以上学历；具有扎实的本专业相关理论功底和实践能力；具有较强的信息化教学能力，能够开展课程教学改革和科学研究；专任专业教师接受过职业教育教学方法的培训，具有开发职业课程的能力。</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3、本专业专任教师每 5 年累计不少于 6 个月的企业实践经历；“双师”资格（具备相关专业职业资格证书或企业从业经历）的比例达到60%以上。</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4、本教学团队教师在“提升自我、服务教学、贡献学校”的理念指导下，努力钻研，锐意创新，是一支中青年优秀教学科研骨干为主、校内外教学资源相互配合的教师队伍。</w:t>
      </w:r>
    </w:p>
    <w:p>
      <w:pPr>
        <w:spacing w:line="360" w:lineRule="auto"/>
        <w:ind w:firstLine="441" w:firstLineChars="210"/>
        <w:rPr>
          <w:rFonts w:cs="宋体" w:asciiTheme="minorEastAsia" w:hAnsiTheme="minorEastAsia" w:eastAsiaTheme="minorEastAsia"/>
          <w:szCs w:val="21"/>
          <w:shd w:val="clear" w:color="auto" w:fill="FFFFFF"/>
        </w:rPr>
      </w:pPr>
      <w:r>
        <w:rPr>
          <w:rFonts w:hint="eastAsia" w:cs="宋体" w:asciiTheme="minorEastAsia" w:hAnsiTheme="minorEastAsia" w:eastAsiaTheme="minorEastAsia"/>
          <w:szCs w:val="21"/>
          <w:shd w:val="clear" w:color="auto" w:fill="FFFFFF"/>
        </w:rPr>
        <w:t>5、聘请校外专家、客座教授来院指导，为专业建设提出宝贵意见，为教学实践性创造良好的基础及条件。聘请省市级设计专业人才到我院担任兼职教师，企业兼职教师参与专业的教学研究、专业建设和实训基地建设工作。</w:t>
      </w:r>
    </w:p>
    <w:p>
      <w:pPr>
        <w:overflowPunct w:val="0"/>
        <w:spacing w:line="360" w:lineRule="auto"/>
        <w:ind w:firstLine="480" w:firstLineChars="200"/>
        <w:rPr>
          <w:rFonts w:ascii="黑体" w:hAnsi="黑体" w:eastAsia="黑体"/>
          <w:sz w:val="24"/>
        </w:rPr>
      </w:pPr>
      <w:r>
        <w:rPr>
          <w:rFonts w:hint="eastAsia" w:ascii="黑体" w:hAnsi="黑体" w:eastAsia="黑体"/>
          <w:sz w:val="24"/>
        </w:rPr>
        <w:t>（二）教学设施</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视觉传播设计与制作专业教学设备和场地条件应满足理实一体化教室教学要求。</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教室一般配备黑板、多媒体计算机、投影设备、音响设备，互联网接入，并实施网络安全防护措施。安装应急照明装置并保持良好状态，符合紧急疏散要求，标志明显，保持逃生通道畅通无阻。</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实训室面积、设施等均达到国家发布的有关专业实训教学条件建设标准要求。本专业有多个设计室、基础绘画室、多媒体设计室、设计机房、专业实验实训室。信息化条件保障能满足专业建设、教学管理、信息化教学和学生自主学习需要。</w:t>
      </w:r>
    </w:p>
    <w:p>
      <w:pPr>
        <w:overflowPunct w:val="0"/>
        <w:spacing w:line="360" w:lineRule="auto"/>
        <w:ind w:firstLine="480" w:firstLineChars="200"/>
        <w:rPr>
          <w:rFonts w:ascii="黑体" w:hAnsi="黑体" w:eastAsia="黑体"/>
          <w:sz w:val="24"/>
        </w:rPr>
      </w:pPr>
      <w:r>
        <w:rPr>
          <w:rFonts w:hint="eastAsia" w:ascii="黑体" w:hAnsi="黑体" w:eastAsia="黑体"/>
          <w:sz w:val="24"/>
        </w:rPr>
        <w:t>（三）教学资源</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根据课程目标、学生实际以及课程的理论性和实践等特点，课程的教学应该由文字教材、PPT课件和网络教材等多种媒体教学资源为一体的配套教学资源组成，以文字教材为中心，多媒体教学课件、教学软件为辅，共同完成教学任务，达成教学目标。</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1、常用课程资源的开发和利用</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充分利用视频、音频、多媒体软件、电子教案等资源创设形象生动的工作情境，激发学生学习，促进学生对知识的理解和掌握。加强常用课程资源的开发，建立多媒体课程资源的数据库，努力实现多媒体资源的共享，以提高资源的利用率。</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2、积极开发和利用网络课程资源</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充分利用电子书籍、数据库、数字图书馆、教育网站和电子论坛等网络信息资源，使教学媒体从单一媒体向多媒体转变，使教学活动从信息的单向传递向双向交互转变，使学生从单独的学习向合作学习转变。</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3、校企合作开发实验实训课程资源</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充分利用本行业典型企业的资源，加强校企合作，建立校内、校外实训基地，满足学生的实习实训要求，在此过程中进行实验实训课程资源的开发，同时为学生提供就业机会，开创就业渠道。</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4、建立开放式实验实训中心</w:t>
      </w:r>
    </w:p>
    <w:p>
      <w:pPr>
        <w:spacing w:line="360" w:lineRule="auto"/>
        <w:ind w:firstLine="420" w:firstLineChars="200"/>
        <w:rPr>
          <w:rFonts w:cs="宋体" w:asciiTheme="minorEastAsia" w:hAnsiTheme="minorEastAsia" w:eastAsiaTheme="minorEastAsia"/>
          <w:szCs w:val="21"/>
        </w:rPr>
      </w:pPr>
      <w:r>
        <w:rPr>
          <w:rFonts w:hint="eastAsia" w:cs="宋体" w:asciiTheme="minorEastAsia" w:hAnsiTheme="minorEastAsia" w:eastAsiaTheme="minorEastAsia"/>
          <w:szCs w:val="21"/>
        </w:rPr>
        <w:t>使实验实训中心具备职业技能考核、实验实训、现场教学的功能，将教学与培训教材合一、教学与实训合一，满足高职学生综合职业能力培养的需求。</w:t>
      </w:r>
    </w:p>
    <w:p>
      <w:pPr>
        <w:spacing w:line="360" w:lineRule="auto"/>
        <w:ind w:firstLine="480" w:firstLineChars="200"/>
        <w:rPr>
          <w:rFonts w:ascii="黑体" w:hAnsi="黑体" w:eastAsia="黑体"/>
          <w:sz w:val="24"/>
        </w:rPr>
      </w:pPr>
      <w:r>
        <w:rPr>
          <w:rFonts w:hint="eastAsia" w:ascii="黑体" w:hAnsi="黑体" w:eastAsia="黑体"/>
          <w:sz w:val="24"/>
        </w:rPr>
        <w:t>（四）教学方法</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课程整体教学过程中，主要采用</w:t>
      </w:r>
      <w:r>
        <w:rPr>
          <w:rFonts w:hint="eastAsia" w:asciiTheme="minorEastAsia" w:hAnsiTheme="minorEastAsia" w:eastAsiaTheme="minorEastAsia"/>
          <w:bCs/>
          <w:szCs w:val="21"/>
        </w:rPr>
        <w:t>理实一体化教学法、项目教学法、任务驱动法等教法。</w:t>
      </w:r>
      <w:r>
        <w:rPr>
          <w:rFonts w:hint="eastAsia" w:asciiTheme="minorEastAsia" w:hAnsiTheme="minorEastAsia" w:eastAsiaTheme="minorEastAsia"/>
          <w:szCs w:val="21"/>
        </w:rPr>
        <w:t>专业课程多采用以实际案例切入，在讲实例的过程中潜移默化的使学生掌握课程内容。</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倡导因材施教、因需施教，要求教师依据专业培养目标、课程教学要求、学生能力与教学资源，坚持学中做、做中学、做中创，达成预期教学目标。培养学生创业精神，提升学生的实际能力，使学生能够与社会实用型人才对接。</w:t>
      </w:r>
    </w:p>
    <w:p>
      <w:pPr>
        <w:spacing w:line="360" w:lineRule="auto"/>
        <w:ind w:firstLine="420" w:firstLineChars="200"/>
        <w:rPr>
          <w:rFonts w:asciiTheme="minorEastAsia" w:hAnsiTheme="minorEastAsia" w:eastAsiaTheme="minorEastAsia"/>
          <w:szCs w:val="21"/>
        </w:rPr>
      </w:pPr>
      <w:r>
        <w:rPr>
          <w:rFonts w:asciiTheme="minorEastAsia" w:hAnsiTheme="minorEastAsia"/>
          <w:szCs w:val="21"/>
        </w:rPr>
        <w:t>整个课程的教学是一个整体，课程的教学核心是</w:t>
      </w:r>
      <w:r>
        <w:rPr>
          <w:rFonts w:hint="eastAsia" w:asciiTheme="minorEastAsia" w:hAnsiTheme="minorEastAsia"/>
          <w:szCs w:val="21"/>
        </w:rPr>
        <w:t>“做-学-教”的实践模式</w:t>
      </w:r>
      <w:r>
        <w:rPr>
          <w:rFonts w:asciiTheme="minorEastAsia" w:hAnsiTheme="minorEastAsia"/>
          <w:szCs w:val="21"/>
        </w:rPr>
        <w:t>。多种教学方法要统一在学生</w:t>
      </w:r>
      <w:r>
        <w:rPr>
          <w:rFonts w:hint="eastAsia" w:asciiTheme="minorEastAsia" w:hAnsiTheme="minorEastAsia"/>
          <w:szCs w:val="21"/>
        </w:rPr>
        <w:t>做</w:t>
      </w:r>
      <w:r>
        <w:rPr>
          <w:rFonts w:asciiTheme="minorEastAsia" w:hAnsiTheme="minorEastAsia"/>
          <w:szCs w:val="21"/>
        </w:rPr>
        <w:t>学结合的教学过程中，充分体现学生为主体的教学模式。通过教学方法的</w:t>
      </w:r>
      <w:r>
        <w:rPr>
          <w:rFonts w:hint="eastAsia" w:asciiTheme="minorEastAsia" w:hAnsiTheme="minorEastAsia"/>
          <w:szCs w:val="21"/>
        </w:rPr>
        <w:t>实施与应用，能够</w:t>
      </w:r>
      <w:r>
        <w:rPr>
          <w:rFonts w:asciiTheme="minorEastAsia" w:hAnsiTheme="minorEastAsia"/>
          <w:szCs w:val="21"/>
        </w:rPr>
        <w:t>有效促进学生的学习兴趣、树立自信心</w:t>
      </w:r>
      <w:r>
        <w:rPr>
          <w:rFonts w:hint="eastAsia" w:asciiTheme="minorEastAsia" w:hAnsiTheme="minorEastAsia"/>
          <w:szCs w:val="21"/>
        </w:rPr>
        <w:t>；</w:t>
      </w:r>
      <w:r>
        <w:rPr>
          <w:rFonts w:asciiTheme="minorEastAsia" w:hAnsiTheme="minorEastAsia"/>
          <w:szCs w:val="21"/>
        </w:rPr>
        <w:t>通过参与项目实践加强职业设计能力；</w:t>
      </w:r>
      <w:r>
        <w:rPr>
          <w:rFonts w:hint="eastAsia" w:asciiTheme="minorEastAsia" w:hAnsiTheme="minorEastAsia"/>
          <w:szCs w:val="21"/>
        </w:rPr>
        <w:t>项目教学的应用，</w:t>
      </w:r>
      <w:r>
        <w:rPr>
          <w:rFonts w:asciiTheme="minorEastAsia" w:hAnsiTheme="minorEastAsia"/>
          <w:szCs w:val="21"/>
        </w:rPr>
        <w:t>增强团队协作、交流沟通能力</w:t>
      </w:r>
      <w:r>
        <w:rPr>
          <w:rFonts w:hint="eastAsia" w:asciiTheme="minorEastAsia" w:hAnsiTheme="minorEastAsia"/>
          <w:szCs w:val="21"/>
        </w:rPr>
        <w:t>。</w:t>
      </w:r>
    </w:p>
    <w:p>
      <w:pPr>
        <w:spacing w:line="360" w:lineRule="auto"/>
        <w:ind w:firstLine="480" w:firstLineChars="200"/>
        <w:rPr>
          <w:rFonts w:ascii="黑体" w:hAnsi="黑体" w:eastAsia="黑体"/>
          <w:sz w:val="24"/>
        </w:rPr>
      </w:pPr>
      <w:r>
        <w:rPr>
          <w:rFonts w:hint="eastAsia" w:ascii="黑体" w:hAnsi="黑体" w:eastAsia="黑体"/>
          <w:sz w:val="24"/>
        </w:rPr>
        <w:t>（五）学习评价</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公共基础课考核评价依据《河南林业职业学院课程考核与成绩管理办法》执行。</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理实一体化课程考核采用过程评价与结果评价相结合的方法，考试成绩的比例是:过程评价占 50%，结果评价占 50%。过程评价的组成：综合能力（包括实验实训时的动手能力、分析和解决问题的能力、以及与同学之间团结协作和组织协调的能力等）10%，学习态度 10%，出勤 15%，作业、实验（实训）报告 15%。结果评价以教师考核为主。期末考核的具体形式因课程而异，可采用闭卷、开卷、口试、专业技能测试等方式或几种方式综合运用的考核方法。</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 xml:space="preserve">实训课程考核主要方式及考核比例构成采用过程评价和结果评价相结合的方法，过程评价占 70%，结果评价占 30%。过程考核评价内容为职业素质、生产流程的掌握程度、产品质量、分析解决问题的能力、与同学之间团结协作和组织协调的能力等综合能力。过程评价包括考勤分（30%）和过程评价分（40%）。过程评价分的组成教师评价占 20%、小组评价占 20%。结果评价包括实习实训报告、设计、作品或成果占 30%。 </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毕业设计的成绩评定采取指导教师审核评分办法（与答辩委员会组织答辩评分相结合的），根据真实性、规范性、可读性、简洁性、原创性等，判定毕业设计成绩与评语。</w:t>
      </w:r>
    </w:p>
    <w:p>
      <w:pPr>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技能鉴定依据专业技能考核标准或技能鉴定站相关要求进行考核。</w:t>
      </w:r>
    </w:p>
    <w:p>
      <w:pPr>
        <w:spacing w:line="360" w:lineRule="auto"/>
        <w:ind w:firstLine="480" w:firstLineChars="200"/>
        <w:rPr>
          <w:rFonts w:ascii="黑体" w:hAnsi="黑体" w:eastAsia="黑体"/>
          <w:sz w:val="24"/>
        </w:rPr>
      </w:pPr>
      <w:r>
        <w:rPr>
          <w:rFonts w:hint="eastAsia" w:ascii="黑体" w:hAnsi="黑体" w:eastAsia="黑体"/>
          <w:sz w:val="24"/>
        </w:rPr>
        <w:t>（六）质量管理</w:t>
      </w:r>
    </w:p>
    <w:p>
      <w:pPr>
        <w:widowControl/>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 xml:space="preserve">建立健全院（系）两级的质量保障体系，在贯彻执行学院相关管理制度精神的基础上，制订和完善信息与艺术设计系教学管理制度，使教学组织、实施和管理制度化、合理化、科学化。 </w:t>
      </w:r>
    </w:p>
    <w:p>
      <w:pPr>
        <w:widowControl/>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 xml:space="preserve">建立校企合作的长效机制，以专业资源为平台，建立校企深度合作制度，强化专业同企业融合，建立兼职教师管理制度和激励机制，形成产学研结合的共同育人长效机制。 </w:t>
      </w:r>
    </w:p>
    <w:p>
      <w:pPr>
        <w:widowControl/>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建立企业参与的专业人才培养评价制度，建立实训基地共建、专业教学共同开展、学生就业共同促进的体制和机制，真正实现“资源共享、人才共育、过程共管、成果共享、责任共担”的专业同企业高度融合的人才培养模式。</w:t>
      </w:r>
    </w:p>
    <w:p>
      <w:pPr>
        <w:widowControl/>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完善质量监测内容，如校企合作体制机制，人才培养模式改革与课程体系构建，教学资源库建设，实训条件，人才培养质量与专业建设效果等。</w:t>
      </w:r>
    </w:p>
    <w:p>
      <w:pPr>
        <w:widowControl/>
        <w:spacing w:line="360" w:lineRule="auto"/>
        <w:ind w:firstLine="420" w:firstLineChars="200"/>
        <w:rPr>
          <w:rFonts w:asciiTheme="minorEastAsia" w:hAnsiTheme="minorEastAsia" w:eastAsiaTheme="minorEastAsia"/>
          <w:szCs w:val="21"/>
        </w:rPr>
      </w:pPr>
      <w:r>
        <w:rPr>
          <w:rFonts w:hint="eastAsia" w:asciiTheme="minorEastAsia" w:hAnsiTheme="minorEastAsia" w:eastAsiaTheme="minorEastAsia"/>
          <w:szCs w:val="21"/>
        </w:rPr>
        <w:t>规范学校与家长沟通制度、学生信息员制度、师生座谈会制度。开通质量反馈信箱，全面畅通信息渠道。定期搜集高职教育、行业及职业发展相关政策、法规文件、技术标准，开展行业发展调研与高职办学思路调研，及时掌握行业发展动态和高职教育的前沿信息。</w:t>
      </w:r>
    </w:p>
    <w:p>
      <w:pPr>
        <w:widowControl/>
        <w:spacing w:line="360" w:lineRule="auto"/>
        <w:ind w:firstLine="420" w:firstLineChars="200"/>
        <w:rPr>
          <w:rFonts w:cs="宋体" w:asciiTheme="minorEastAsia" w:hAnsiTheme="minorEastAsia" w:eastAsiaTheme="minorEastAsia"/>
          <w:kern w:val="0"/>
          <w:szCs w:val="21"/>
        </w:rPr>
      </w:pPr>
      <w:r>
        <w:rPr>
          <w:rFonts w:hint="eastAsia" w:asciiTheme="minorEastAsia" w:hAnsiTheme="minorEastAsia" w:eastAsiaTheme="minorEastAsia"/>
          <w:szCs w:val="21"/>
        </w:rPr>
        <w:t>探索建设多方评价专业建设质量、课程建设质量及专业人才培养质量的网页、论坛，实现多方评价信息的即时互动。全面采集学生（毕业生）、教师、管理人员日常学习、教学、工作、培训信息，在数据分析基础上实现科学决策专业设置、人才培养方案调整、制度设计、办学成本核算等功能。</w:t>
      </w:r>
    </w:p>
    <w:p>
      <w:pPr>
        <w:overflowPunct w:val="0"/>
        <w:spacing w:line="360" w:lineRule="auto"/>
        <w:ind w:firstLine="560" w:firstLineChars="200"/>
        <w:rPr>
          <w:rFonts w:ascii="黑体" w:hAnsi="黑体" w:eastAsia="黑体"/>
          <w:sz w:val="28"/>
          <w:szCs w:val="28"/>
        </w:rPr>
      </w:pPr>
      <w:r>
        <w:rPr>
          <w:rFonts w:hint="eastAsia" w:ascii="黑体" w:hAnsi="黑体" w:eastAsia="黑体"/>
          <w:sz w:val="28"/>
          <w:szCs w:val="28"/>
        </w:rPr>
        <w:t>九、毕业要求</w:t>
      </w:r>
    </w:p>
    <w:p>
      <w:pPr>
        <w:spacing w:line="360" w:lineRule="auto"/>
        <w:ind w:firstLine="420" w:firstLineChars="200"/>
        <w:rPr>
          <w:rFonts w:ascii="宋体" w:hAnsi="宋体" w:cs="微软雅黑"/>
          <w:szCs w:val="21"/>
        </w:rPr>
      </w:pPr>
      <w:r>
        <w:rPr>
          <w:rFonts w:hint="eastAsia" w:ascii="宋体" w:hAnsi="宋体" w:cs="微软雅黑"/>
          <w:szCs w:val="21"/>
        </w:rPr>
        <w:t>本专业学生在规定的学习期限内，修完专业人才培养方案规定的学习内容，修满规定学分，准予毕业。</w:t>
      </w:r>
    </w:p>
    <w:p>
      <w:pPr>
        <w:spacing w:line="360" w:lineRule="auto"/>
        <w:ind w:firstLine="420" w:firstLineChars="200"/>
        <w:rPr>
          <w:rFonts w:ascii="宋体" w:hAnsi="宋体" w:cs="微软雅黑"/>
          <w:szCs w:val="21"/>
        </w:rPr>
      </w:pPr>
      <w:r>
        <w:rPr>
          <w:rFonts w:hint="eastAsia" w:ascii="宋体" w:hAnsi="宋体" w:cs="微软雅黑"/>
          <w:szCs w:val="21"/>
        </w:rPr>
        <w:t>本专业毕业学分规定为必修课程81学分（含军训及军事理论为4学分，劳动实践或社会实践1学分）；限定选修课程36学分，任意选修课程学分9学分；毕业顶岗实习与毕业设计（论文）6学分。总计132学分。</w:t>
      </w:r>
    </w:p>
    <w:p>
      <w:pPr>
        <w:spacing w:line="360" w:lineRule="auto"/>
        <w:ind w:firstLine="420" w:firstLineChars="200"/>
        <w:rPr>
          <w:rFonts w:ascii="宋体" w:hAnsi="宋体" w:cs="微软雅黑"/>
          <w:szCs w:val="21"/>
        </w:rPr>
      </w:pPr>
      <w:r>
        <w:rPr>
          <w:rFonts w:hint="eastAsia" w:ascii="宋体" w:hAnsi="宋体" w:cs="微软雅黑"/>
          <w:szCs w:val="21"/>
        </w:rPr>
        <w:t>鼓励学生参加专业职业资格证、相关工种的职业技能鉴定和各类技能等级考核，取得相应职业资格证书和技术等级证书，获得相应学分；鼓励学生参加各种竞赛、比赛、创新创业实践、志愿服务及其他社会公益活动，获得相应学分；鼓励学生发表论文、申请专利、参与科研课题，获得相应学分。根据学院有关规定获得的学分可以进行转换。学分转换依据《河南林业职业学院学分制管理办法》、《河南林业职业学院学生参与创新创业和社会实践活动管理办法》执行。</w:t>
      </w:r>
    </w:p>
    <w:p>
      <w:pPr>
        <w:spacing w:line="360" w:lineRule="auto"/>
        <w:ind w:firstLine="420" w:firstLineChars="200"/>
        <w:rPr>
          <w:rFonts w:ascii="宋体" w:hAnsi="宋体" w:cs="微软雅黑"/>
          <w:szCs w:val="21"/>
        </w:rPr>
      </w:pPr>
      <w:r>
        <w:rPr>
          <w:rFonts w:hint="eastAsia" w:ascii="宋体" w:hAnsi="宋体" w:cs="微软雅黑"/>
          <w:szCs w:val="21"/>
        </w:rPr>
        <w:t>其他依据《河南林业职业学院学生管理规定》执行。</w:t>
      </w:r>
    </w:p>
    <w:p>
      <w:pPr>
        <w:overflowPunct w:val="0"/>
        <w:spacing w:line="360" w:lineRule="auto"/>
        <w:ind w:firstLine="560" w:firstLineChars="200"/>
        <w:rPr>
          <w:rFonts w:eastAsia="黑体"/>
          <w:sz w:val="28"/>
          <w:szCs w:val="28"/>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p>
    <w:p>
      <w:pPr>
        <w:overflowPunct w:val="0"/>
        <w:spacing w:line="360" w:lineRule="auto"/>
        <w:rPr>
          <w:szCs w:val="21"/>
        </w:rPr>
      </w:pPr>
      <w:r>
        <w:rPr>
          <w:rFonts w:hint="eastAsia" w:ascii="黑体" w:hAnsi="黑体" w:eastAsia="黑体"/>
          <w:sz w:val="28"/>
          <w:szCs w:val="28"/>
        </w:rPr>
        <w:t>十、附录</w:t>
      </w:r>
    </w:p>
    <w:p>
      <w:pPr>
        <w:overflowPunct w:val="0"/>
        <w:spacing w:line="360" w:lineRule="auto"/>
        <w:rPr>
          <w:szCs w:val="21"/>
        </w:rPr>
      </w:pPr>
      <w:r>
        <w:rPr>
          <w:rFonts w:hint="eastAsia"/>
          <w:szCs w:val="21"/>
        </w:rPr>
        <w:t>1、视觉传播设计与制作专业全学程教学活动时间分配表如附表1所示。</w:t>
      </w:r>
    </w:p>
    <w:p>
      <w:pPr>
        <w:overflowPunct w:val="0"/>
        <w:spacing w:line="360" w:lineRule="auto"/>
        <w:ind w:firstLine="420" w:firstLineChars="200"/>
        <w:jc w:val="center"/>
        <w:rPr>
          <w:rFonts w:ascii="黑体" w:hAnsi="黑体" w:eastAsia="黑体"/>
          <w:bCs/>
          <w:szCs w:val="21"/>
        </w:rPr>
      </w:pPr>
      <w:r>
        <w:rPr>
          <w:rFonts w:hint="eastAsia" w:ascii="黑体" w:hAnsi="黑体" w:eastAsia="黑体"/>
          <w:bCs/>
          <w:szCs w:val="21"/>
        </w:rPr>
        <w:t>附表1  视觉传播设计与制作专业全学程教学活动时间分配表</w:t>
      </w:r>
    </w:p>
    <w:tbl>
      <w:tblPr>
        <w:tblStyle w:val="8"/>
        <w:tblW w:w="8522" w:type="dxa"/>
        <w:jc w:val="center"/>
        <w:tblLayout w:type="fixed"/>
        <w:tblCellMar>
          <w:top w:w="0" w:type="dxa"/>
          <w:left w:w="108" w:type="dxa"/>
          <w:bottom w:w="0" w:type="dxa"/>
          <w:right w:w="108" w:type="dxa"/>
        </w:tblCellMar>
      </w:tblPr>
      <w:tblGrid>
        <w:gridCol w:w="725"/>
        <w:gridCol w:w="2403"/>
        <w:gridCol w:w="1008"/>
        <w:gridCol w:w="734"/>
        <w:gridCol w:w="762"/>
        <w:gridCol w:w="707"/>
        <w:gridCol w:w="709"/>
        <w:gridCol w:w="762"/>
        <w:gridCol w:w="712"/>
      </w:tblGrid>
      <w:tr>
        <w:tblPrEx>
          <w:tblCellMar>
            <w:top w:w="0" w:type="dxa"/>
            <w:left w:w="108" w:type="dxa"/>
            <w:bottom w:w="0" w:type="dxa"/>
            <w:right w:w="108" w:type="dxa"/>
          </w:tblCellMar>
        </w:tblPrEx>
        <w:trPr>
          <w:cantSplit/>
          <w:trHeight w:val="450" w:hRule="atLeast"/>
          <w:jc w:val="center"/>
        </w:trPr>
        <w:tc>
          <w:tcPr>
            <w:tcW w:w="3128" w:type="dxa"/>
            <w:gridSpan w:val="2"/>
            <w:vMerge w:val="restart"/>
            <w:tcBorders>
              <w:top w:val="single" w:color="000000" w:sz="12" w:space="0"/>
              <w:left w:val="single" w:color="000000" w:sz="12" w:space="0"/>
              <w:bottom w:val="single" w:color="000000" w:sz="12" w:space="0"/>
              <w:right w:val="single" w:color="000000" w:sz="6" w:space="0"/>
              <w:tl2br w:val="single" w:color="auto" w:sz="4" w:space="0"/>
            </w:tcBorders>
            <w:vAlign w:val="center"/>
          </w:tcPr>
          <w:p>
            <w:pPr>
              <w:spacing w:line="360" w:lineRule="auto"/>
              <w:ind w:firstLine="1785" w:firstLineChars="850"/>
              <w:rPr>
                <w:rFonts w:ascii="宋体" w:hAnsi="宋体"/>
                <w:szCs w:val="21"/>
              </w:rPr>
            </w:pPr>
            <w:r>
              <w:rPr>
                <w:rFonts w:hint="eastAsia" w:ascii="宋体" w:hAnsi="宋体"/>
                <w:szCs w:val="21"/>
              </w:rPr>
              <w:t>学年与学期</w:t>
            </w:r>
          </w:p>
          <w:p>
            <w:pPr>
              <w:spacing w:line="360" w:lineRule="auto"/>
              <w:ind w:firstLine="105" w:firstLineChars="50"/>
              <w:rPr>
                <w:rFonts w:ascii="宋体" w:hAnsi="宋体"/>
                <w:szCs w:val="21"/>
              </w:rPr>
            </w:pPr>
            <w:r>
              <w:rPr>
                <w:rFonts w:hint="eastAsia" w:ascii="宋体" w:hAnsi="宋体"/>
                <w:szCs w:val="21"/>
              </w:rPr>
              <w:t>项目与周数</w:t>
            </w:r>
          </w:p>
        </w:tc>
        <w:tc>
          <w:tcPr>
            <w:tcW w:w="1008" w:type="dxa"/>
            <w:vMerge w:val="restart"/>
            <w:tcBorders>
              <w:top w:val="single" w:color="000000" w:sz="12" w:space="0"/>
              <w:left w:val="nil"/>
              <w:bottom w:val="single" w:color="000000" w:sz="12"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周数</w:t>
            </w:r>
          </w:p>
          <w:p>
            <w:pPr>
              <w:spacing w:line="360" w:lineRule="auto"/>
              <w:jc w:val="center"/>
              <w:rPr>
                <w:rFonts w:ascii="宋体" w:hAnsi="宋体"/>
                <w:szCs w:val="21"/>
              </w:rPr>
            </w:pPr>
            <w:r>
              <w:rPr>
                <w:rFonts w:hint="eastAsia" w:ascii="宋体" w:hAnsi="宋体"/>
                <w:szCs w:val="21"/>
              </w:rPr>
              <w:t>小计</w:t>
            </w:r>
          </w:p>
        </w:tc>
        <w:tc>
          <w:tcPr>
            <w:tcW w:w="1496" w:type="dxa"/>
            <w:gridSpan w:val="2"/>
            <w:tcBorders>
              <w:top w:val="single" w:color="000000" w:sz="12" w:space="0"/>
              <w:left w:val="nil"/>
              <w:bottom w:val="single" w:color="auto" w:sz="4"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壹</w:t>
            </w:r>
          </w:p>
        </w:tc>
        <w:tc>
          <w:tcPr>
            <w:tcW w:w="1416" w:type="dxa"/>
            <w:gridSpan w:val="2"/>
            <w:tcBorders>
              <w:top w:val="single" w:color="000000" w:sz="12" w:space="0"/>
              <w:left w:val="nil"/>
              <w:bottom w:val="single" w:color="auto" w:sz="4"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贰</w:t>
            </w:r>
          </w:p>
        </w:tc>
        <w:tc>
          <w:tcPr>
            <w:tcW w:w="1474" w:type="dxa"/>
            <w:gridSpan w:val="2"/>
            <w:tcBorders>
              <w:top w:val="single" w:color="000000" w:sz="12" w:space="0"/>
              <w:left w:val="nil"/>
              <w:bottom w:val="single" w:color="auto" w:sz="4" w:space="0"/>
              <w:right w:val="single" w:color="000000" w:sz="12" w:space="0"/>
            </w:tcBorders>
            <w:vAlign w:val="center"/>
          </w:tcPr>
          <w:p>
            <w:pPr>
              <w:spacing w:line="360" w:lineRule="auto"/>
              <w:ind w:firstLine="525" w:firstLineChars="250"/>
              <w:rPr>
                <w:rFonts w:ascii="宋体" w:hAnsi="宋体"/>
                <w:szCs w:val="21"/>
              </w:rPr>
            </w:pPr>
            <w:r>
              <w:rPr>
                <w:rFonts w:hint="eastAsia" w:ascii="宋体" w:hAnsi="宋体"/>
                <w:szCs w:val="21"/>
              </w:rPr>
              <w:t>叁</w:t>
            </w:r>
          </w:p>
        </w:tc>
      </w:tr>
      <w:tr>
        <w:tblPrEx>
          <w:tblCellMar>
            <w:top w:w="0" w:type="dxa"/>
            <w:left w:w="108" w:type="dxa"/>
            <w:bottom w:w="0" w:type="dxa"/>
            <w:right w:w="108" w:type="dxa"/>
          </w:tblCellMar>
        </w:tblPrEx>
        <w:trPr>
          <w:cantSplit/>
          <w:trHeight w:val="480" w:hRule="atLeast"/>
          <w:jc w:val="center"/>
        </w:trPr>
        <w:tc>
          <w:tcPr>
            <w:tcW w:w="3128" w:type="dxa"/>
            <w:gridSpan w:val="2"/>
            <w:vMerge w:val="continue"/>
            <w:tcBorders>
              <w:top w:val="single" w:color="000000" w:sz="12" w:space="0"/>
              <w:left w:val="single" w:color="000000" w:sz="12" w:space="0"/>
              <w:bottom w:val="single" w:color="000000" w:sz="12" w:space="0"/>
              <w:right w:val="single" w:color="000000" w:sz="6" w:space="0"/>
            </w:tcBorders>
            <w:vAlign w:val="center"/>
          </w:tcPr>
          <w:p>
            <w:pPr>
              <w:widowControl/>
              <w:spacing w:line="360" w:lineRule="auto"/>
              <w:jc w:val="left"/>
              <w:rPr>
                <w:rFonts w:ascii="宋体" w:hAnsi="宋体"/>
                <w:szCs w:val="21"/>
              </w:rPr>
            </w:pPr>
          </w:p>
        </w:tc>
        <w:tc>
          <w:tcPr>
            <w:tcW w:w="1008" w:type="dxa"/>
            <w:vMerge w:val="continue"/>
            <w:tcBorders>
              <w:top w:val="single" w:color="000000" w:sz="12" w:space="0"/>
              <w:left w:val="nil"/>
              <w:bottom w:val="single" w:color="000000" w:sz="12" w:space="0"/>
              <w:right w:val="single" w:color="000000" w:sz="6" w:space="0"/>
            </w:tcBorders>
            <w:vAlign w:val="center"/>
          </w:tcPr>
          <w:p>
            <w:pPr>
              <w:widowControl/>
              <w:spacing w:line="360" w:lineRule="auto"/>
              <w:jc w:val="left"/>
              <w:rPr>
                <w:rFonts w:ascii="宋体" w:hAnsi="宋体"/>
                <w:szCs w:val="21"/>
              </w:rPr>
            </w:pPr>
          </w:p>
        </w:tc>
        <w:tc>
          <w:tcPr>
            <w:tcW w:w="734" w:type="dxa"/>
            <w:tcBorders>
              <w:top w:val="single" w:color="auto" w:sz="4" w:space="0"/>
              <w:left w:val="nil"/>
              <w:bottom w:val="single" w:color="000000" w:sz="6"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一</w:t>
            </w:r>
          </w:p>
        </w:tc>
        <w:tc>
          <w:tcPr>
            <w:tcW w:w="762" w:type="dxa"/>
            <w:tcBorders>
              <w:top w:val="single" w:color="auto" w:sz="4"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二</w:t>
            </w:r>
          </w:p>
        </w:tc>
        <w:tc>
          <w:tcPr>
            <w:tcW w:w="707" w:type="dxa"/>
            <w:tcBorders>
              <w:top w:val="single" w:color="auto" w:sz="4" w:space="0"/>
              <w:left w:val="nil"/>
              <w:bottom w:val="single" w:color="000000" w:sz="6"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三</w:t>
            </w:r>
          </w:p>
        </w:tc>
        <w:tc>
          <w:tcPr>
            <w:tcW w:w="709" w:type="dxa"/>
            <w:tcBorders>
              <w:top w:val="single" w:color="auto" w:sz="4"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四</w:t>
            </w:r>
          </w:p>
        </w:tc>
        <w:tc>
          <w:tcPr>
            <w:tcW w:w="762" w:type="dxa"/>
            <w:tcBorders>
              <w:top w:val="single" w:color="auto" w:sz="4" w:space="0"/>
              <w:left w:val="nil"/>
              <w:bottom w:val="single" w:color="000000" w:sz="6"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五</w:t>
            </w:r>
          </w:p>
        </w:tc>
        <w:tc>
          <w:tcPr>
            <w:tcW w:w="712" w:type="dxa"/>
            <w:tcBorders>
              <w:top w:val="single" w:color="auto" w:sz="4" w:space="0"/>
              <w:left w:val="nil"/>
              <w:bottom w:val="single" w:color="000000" w:sz="6" w:space="0"/>
              <w:right w:val="single" w:color="000000" w:sz="12" w:space="0"/>
            </w:tcBorders>
            <w:vAlign w:val="center"/>
          </w:tcPr>
          <w:p>
            <w:pPr>
              <w:spacing w:line="360" w:lineRule="auto"/>
              <w:jc w:val="center"/>
              <w:rPr>
                <w:rFonts w:ascii="宋体" w:hAnsi="宋体"/>
                <w:szCs w:val="21"/>
              </w:rPr>
            </w:pPr>
            <w:r>
              <w:rPr>
                <w:rFonts w:hint="eastAsia" w:ascii="宋体" w:hAnsi="宋体"/>
                <w:szCs w:val="21"/>
              </w:rPr>
              <w:t>六</w:t>
            </w:r>
          </w:p>
        </w:tc>
      </w:tr>
      <w:tr>
        <w:tblPrEx>
          <w:tblCellMar>
            <w:top w:w="0" w:type="dxa"/>
            <w:left w:w="108" w:type="dxa"/>
            <w:bottom w:w="0" w:type="dxa"/>
            <w:right w:w="108" w:type="dxa"/>
          </w:tblCellMar>
        </w:tblPrEx>
        <w:trPr>
          <w:jc w:val="center"/>
        </w:trPr>
        <w:tc>
          <w:tcPr>
            <w:tcW w:w="3128" w:type="dxa"/>
            <w:gridSpan w:val="2"/>
            <w:tcBorders>
              <w:top w:val="single" w:color="000000" w:sz="6" w:space="0"/>
              <w:left w:val="single" w:color="000000" w:sz="12" w:space="0"/>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入学教育及军事技能、毕业教育</w:t>
            </w:r>
          </w:p>
        </w:tc>
        <w:tc>
          <w:tcPr>
            <w:tcW w:w="1008"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3</w:t>
            </w:r>
          </w:p>
        </w:tc>
        <w:tc>
          <w:tcPr>
            <w:tcW w:w="734"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2</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07"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09"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r>
              <w:rPr>
                <w:rFonts w:hint="eastAsia" w:ascii="宋体" w:hAnsi="宋体"/>
                <w:szCs w:val="21"/>
              </w:rPr>
              <w:t>1</w:t>
            </w:r>
          </w:p>
        </w:tc>
      </w:tr>
      <w:tr>
        <w:tblPrEx>
          <w:tblCellMar>
            <w:top w:w="0" w:type="dxa"/>
            <w:left w:w="108" w:type="dxa"/>
            <w:bottom w:w="0" w:type="dxa"/>
            <w:right w:w="108" w:type="dxa"/>
          </w:tblCellMar>
        </w:tblPrEx>
        <w:trPr>
          <w:jc w:val="center"/>
        </w:trPr>
        <w:tc>
          <w:tcPr>
            <w:tcW w:w="3128" w:type="dxa"/>
            <w:gridSpan w:val="2"/>
            <w:tcBorders>
              <w:top w:val="single" w:color="000000" w:sz="6" w:space="0"/>
              <w:left w:val="single" w:color="000000" w:sz="12" w:space="0"/>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理实教学</w:t>
            </w:r>
          </w:p>
        </w:tc>
        <w:tc>
          <w:tcPr>
            <w:tcW w:w="1008"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87</w:t>
            </w:r>
          </w:p>
        </w:tc>
        <w:tc>
          <w:tcPr>
            <w:tcW w:w="734"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16</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18</w:t>
            </w:r>
          </w:p>
        </w:tc>
        <w:tc>
          <w:tcPr>
            <w:tcW w:w="707"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17</w:t>
            </w:r>
          </w:p>
        </w:tc>
        <w:tc>
          <w:tcPr>
            <w:tcW w:w="709"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18</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18</w:t>
            </w: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p>
        </w:tc>
      </w:tr>
      <w:tr>
        <w:tblPrEx>
          <w:tblCellMar>
            <w:top w:w="0" w:type="dxa"/>
            <w:left w:w="108" w:type="dxa"/>
            <w:bottom w:w="0" w:type="dxa"/>
            <w:right w:w="108" w:type="dxa"/>
          </w:tblCellMar>
        </w:tblPrEx>
        <w:trPr>
          <w:cantSplit/>
          <w:jc w:val="center"/>
        </w:trPr>
        <w:tc>
          <w:tcPr>
            <w:tcW w:w="725" w:type="dxa"/>
            <w:vMerge w:val="restart"/>
            <w:tcBorders>
              <w:top w:val="nil"/>
              <w:left w:val="single" w:color="000000" w:sz="12" w:space="0"/>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实</w:t>
            </w:r>
          </w:p>
          <w:p>
            <w:pPr>
              <w:spacing w:line="360" w:lineRule="auto"/>
              <w:jc w:val="center"/>
              <w:rPr>
                <w:rFonts w:ascii="宋体" w:hAnsi="宋体"/>
                <w:szCs w:val="21"/>
              </w:rPr>
            </w:pPr>
            <w:r>
              <w:rPr>
                <w:rFonts w:hint="eastAsia" w:ascii="宋体" w:hAnsi="宋体"/>
                <w:szCs w:val="21"/>
              </w:rPr>
              <w:t>践</w:t>
            </w:r>
          </w:p>
          <w:p>
            <w:pPr>
              <w:spacing w:line="360" w:lineRule="auto"/>
              <w:jc w:val="center"/>
              <w:rPr>
                <w:rFonts w:ascii="宋体" w:hAnsi="宋体"/>
                <w:szCs w:val="21"/>
              </w:rPr>
            </w:pPr>
            <w:r>
              <w:rPr>
                <w:rFonts w:hint="eastAsia" w:ascii="宋体" w:hAnsi="宋体"/>
                <w:szCs w:val="21"/>
              </w:rPr>
              <w:t>教</w:t>
            </w:r>
          </w:p>
          <w:p>
            <w:pPr>
              <w:spacing w:line="360" w:lineRule="auto"/>
              <w:jc w:val="center"/>
              <w:rPr>
                <w:rFonts w:ascii="宋体" w:hAnsi="宋体"/>
                <w:szCs w:val="21"/>
              </w:rPr>
            </w:pPr>
            <w:r>
              <w:rPr>
                <w:rFonts w:hint="eastAsia" w:ascii="宋体" w:hAnsi="宋体"/>
                <w:szCs w:val="21"/>
              </w:rPr>
              <w:t>学</w:t>
            </w:r>
          </w:p>
        </w:tc>
        <w:tc>
          <w:tcPr>
            <w:tcW w:w="2403"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认知实习实训</w:t>
            </w:r>
          </w:p>
        </w:tc>
        <w:tc>
          <w:tcPr>
            <w:tcW w:w="1008"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34"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07"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09"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p>
        </w:tc>
      </w:tr>
      <w:tr>
        <w:tblPrEx>
          <w:tblCellMar>
            <w:top w:w="0" w:type="dxa"/>
            <w:left w:w="108" w:type="dxa"/>
            <w:bottom w:w="0" w:type="dxa"/>
            <w:right w:w="108" w:type="dxa"/>
          </w:tblCellMar>
        </w:tblPrEx>
        <w:trPr>
          <w:cantSplit/>
          <w:jc w:val="center"/>
        </w:trPr>
        <w:tc>
          <w:tcPr>
            <w:tcW w:w="725" w:type="dxa"/>
            <w:vMerge w:val="continue"/>
            <w:tcBorders>
              <w:top w:val="nil"/>
              <w:left w:val="single" w:color="000000" w:sz="12" w:space="0"/>
              <w:bottom w:val="single" w:color="000000" w:sz="6" w:space="0"/>
              <w:right w:val="single" w:color="000000" w:sz="6" w:space="0"/>
            </w:tcBorders>
            <w:vAlign w:val="center"/>
          </w:tcPr>
          <w:p>
            <w:pPr>
              <w:widowControl/>
              <w:spacing w:line="360" w:lineRule="auto"/>
              <w:jc w:val="left"/>
              <w:rPr>
                <w:rFonts w:ascii="宋体" w:hAnsi="宋体"/>
                <w:szCs w:val="21"/>
              </w:rPr>
            </w:pPr>
          </w:p>
        </w:tc>
        <w:tc>
          <w:tcPr>
            <w:tcW w:w="2403"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跟岗实习实训</w:t>
            </w:r>
          </w:p>
        </w:tc>
        <w:tc>
          <w:tcPr>
            <w:tcW w:w="1008"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34"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07"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09"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p>
        </w:tc>
      </w:tr>
      <w:tr>
        <w:tblPrEx>
          <w:tblCellMar>
            <w:top w:w="0" w:type="dxa"/>
            <w:left w:w="108" w:type="dxa"/>
            <w:bottom w:w="0" w:type="dxa"/>
            <w:right w:w="108" w:type="dxa"/>
          </w:tblCellMar>
        </w:tblPrEx>
        <w:trPr>
          <w:cantSplit/>
          <w:jc w:val="center"/>
        </w:trPr>
        <w:tc>
          <w:tcPr>
            <w:tcW w:w="725" w:type="dxa"/>
            <w:vMerge w:val="continue"/>
            <w:tcBorders>
              <w:top w:val="nil"/>
              <w:left w:val="single" w:color="000000" w:sz="12" w:space="0"/>
              <w:bottom w:val="single" w:color="000000" w:sz="6" w:space="0"/>
              <w:right w:val="single" w:color="000000" w:sz="6" w:space="0"/>
            </w:tcBorders>
            <w:vAlign w:val="center"/>
          </w:tcPr>
          <w:p>
            <w:pPr>
              <w:widowControl/>
              <w:spacing w:line="360" w:lineRule="auto"/>
              <w:jc w:val="left"/>
              <w:rPr>
                <w:rFonts w:ascii="宋体" w:hAnsi="宋体"/>
                <w:szCs w:val="21"/>
              </w:rPr>
            </w:pPr>
          </w:p>
        </w:tc>
        <w:tc>
          <w:tcPr>
            <w:tcW w:w="2403"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劳动</w:t>
            </w:r>
          </w:p>
        </w:tc>
        <w:tc>
          <w:tcPr>
            <w:tcW w:w="1008"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1</w:t>
            </w:r>
          </w:p>
        </w:tc>
        <w:tc>
          <w:tcPr>
            <w:tcW w:w="734"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07"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1</w:t>
            </w:r>
          </w:p>
        </w:tc>
        <w:tc>
          <w:tcPr>
            <w:tcW w:w="709"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p>
        </w:tc>
      </w:tr>
      <w:tr>
        <w:tblPrEx>
          <w:tblCellMar>
            <w:top w:w="0" w:type="dxa"/>
            <w:left w:w="108" w:type="dxa"/>
            <w:bottom w:w="0" w:type="dxa"/>
            <w:right w:w="108" w:type="dxa"/>
          </w:tblCellMar>
        </w:tblPrEx>
        <w:trPr>
          <w:cantSplit/>
          <w:jc w:val="center"/>
        </w:trPr>
        <w:tc>
          <w:tcPr>
            <w:tcW w:w="725" w:type="dxa"/>
            <w:vMerge w:val="continue"/>
            <w:tcBorders>
              <w:top w:val="nil"/>
              <w:left w:val="single" w:color="000000" w:sz="12" w:space="0"/>
              <w:bottom w:val="single" w:color="000000" w:sz="6" w:space="0"/>
              <w:right w:val="single" w:color="000000" w:sz="6" w:space="0"/>
            </w:tcBorders>
            <w:vAlign w:val="center"/>
          </w:tcPr>
          <w:p>
            <w:pPr>
              <w:widowControl/>
              <w:spacing w:line="360" w:lineRule="auto"/>
              <w:jc w:val="left"/>
              <w:rPr>
                <w:rFonts w:ascii="宋体" w:hAnsi="宋体"/>
                <w:szCs w:val="21"/>
              </w:rPr>
            </w:pPr>
          </w:p>
        </w:tc>
        <w:tc>
          <w:tcPr>
            <w:tcW w:w="2403"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顶岗实习与毕业设计</w:t>
            </w:r>
          </w:p>
        </w:tc>
        <w:tc>
          <w:tcPr>
            <w:tcW w:w="1008"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r>
              <w:rPr>
                <w:rFonts w:hint="eastAsia" w:ascii="宋体" w:hAnsi="宋体"/>
                <w:szCs w:val="21"/>
              </w:rPr>
              <w:t>16</w:t>
            </w:r>
          </w:p>
        </w:tc>
        <w:tc>
          <w:tcPr>
            <w:tcW w:w="734"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07"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09"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62" w:type="dxa"/>
            <w:tcBorders>
              <w:top w:val="single" w:color="000000" w:sz="6" w:space="0"/>
              <w:left w:val="nil"/>
              <w:bottom w:val="single" w:color="000000" w:sz="6" w:space="0"/>
              <w:right w:val="single" w:color="auto" w:sz="4" w:space="0"/>
            </w:tcBorders>
            <w:vAlign w:val="center"/>
          </w:tcPr>
          <w:p>
            <w:pPr>
              <w:spacing w:line="360" w:lineRule="auto"/>
              <w:jc w:val="center"/>
              <w:rPr>
                <w:rFonts w:ascii="宋体" w:hAnsi="宋体"/>
                <w:szCs w:val="21"/>
              </w:rPr>
            </w:pP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r>
              <w:rPr>
                <w:rFonts w:hint="eastAsia" w:ascii="宋体" w:hAnsi="宋体"/>
                <w:szCs w:val="21"/>
              </w:rPr>
              <w:t>16</w:t>
            </w:r>
          </w:p>
        </w:tc>
      </w:tr>
      <w:tr>
        <w:tblPrEx>
          <w:tblCellMar>
            <w:top w:w="0" w:type="dxa"/>
            <w:left w:w="108" w:type="dxa"/>
            <w:bottom w:w="0" w:type="dxa"/>
            <w:right w:w="108" w:type="dxa"/>
          </w:tblCellMar>
        </w:tblPrEx>
        <w:trPr>
          <w:jc w:val="center"/>
        </w:trPr>
        <w:tc>
          <w:tcPr>
            <w:tcW w:w="3128" w:type="dxa"/>
            <w:gridSpan w:val="2"/>
            <w:tcBorders>
              <w:top w:val="single" w:color="000000" w:sz="6" w:space="0"/>
              <w:left w:val="single" w:color="000000" w:sz="12" w:space="0"/>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学期、毕业考试</w:t>
            </w:r>
          </w:p>
        </w:tc>
        <w:tc>
          <w:tcPr>
            <w:tcW w:w="1008"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5</w:t>
            </w:r>
          </w:p>
        </w:tc>
        <w:tc>
          <w:tcPr>
            <w:tcW w:w="734"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07"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09"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p>
        </w:tc>
      </w:tr>
      <w:tr>
        <w:tblPrEx>
          <w:tblCellMar>
            <w:top w:w="0" w:type="dxa"/>
            <w:left w:w="108" w:type="dxa"/>
            <w:bottom w:w="0" w:type="dxa"/>
            <w:right w:w="108" w:type="dxa"/>
          </w:tblCellMar>
        </w:tblPrEx>
        <w:trPr>
          <w:jc w:val="center"/>
        </w:trPr>
        <w:tc>
          <w:tcPr>
            <w:tcW w:w="3128" w:type="dxa"/>
            <w:gridSpan w:val="2"/>
            <w:tcBorders>
              <w:top w:val="single" w:color="000000" w:sz="6" w:space="0"/>
              <w:left w:val="single" w:color="000000" w:sz="12" w:space="0"/>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运动会、节假日、机动</w:t>
            </w:r>
          </w:p>
        </w:tc>
        <w:tc>
          <w:tcPr>
            <w:tcW w:w="1008"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8</w:t>
            </w:r>
          </w:p>
        </w:tc>
        <w:tc>
          <w:tcPr>
            <w:tcW w:w="734"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07"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1</w:t>
            </w:r>
          </w:p>
        </w:tc>
        <w:tc>
          <w:tcPr>
            <w:tcW w:w="709"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ascii="宋体" w:hAnsi="宋体"/>
                <w:szCs w:val="21"/>
              </w:rPr>
              <w:t>1</w:t>
            </w: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rPr>
                <w:rFonts w:ascii="宋体" w:hAnsi="宋体"/>
                <w:szCs w:val="21"/>
              </w:rPr>
            </w:pPr>
            <w:r>
              <w:rPr>
                <w:rFonts w:hint="eastAsia" w:ascii="宋体" w:hAnsi="宋体"/>
                <w:szCs w:val="21"/>
              </w:rPr>
              <w:t>3</w:t>
            </w:r>
          </w:p>
        </w:tc>
      </w:tr>
      <w:tr>
        <w:tblPrEx>
          <w:tblCellMar>
            <w:top w:w="0" w:type="dxa"/>
            <w:left w:w="108" w:type="dxa"/>
            <w:bottom w:w="0" w:type="dxa"/>
            <w:right w:w="108" w:type="dxa"/>
          </w:tblCellMar>
        </w:tblPrEx>
        <w:trPr>
          <w:jc w:val="center"/>
        </w:trPr>
        <w:tc>
          <w:tcPr>
            <w:tcW w:w="3128" w:type="dxa"/>
            <w:gridSpan w:val="2"/>
            <w:tcBorders>
              <w:top w:val="single" w:color="000000" w:sz="6" w:space="0"/>
              <w:left w:val="single" w:color="000000" w:sz="12" w:space="0"/>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学期教学活动周数</w:t>
            </w:r>
          </w:p>
        </w:tc>
        <w:tc>
          <w:tcPr>
            <w:tcW w:w="1008" w:type="dxa"/>
            <w:tcBorders>
              <w:top w:val="single" w:color="000000" w:sz="6" w:space="0"/>
              <w:left w:val="nil"/>
              <w:bottom w:val="single" w:color="000000" w:sz="6" w:space="0"/>
              <w:right w:val="single" w:color="000000" w:sz="6" w:space="0"/>
            </w:tcBorders>
            <w:vAlign w:val="center"/>
          </w:tcPr>
          <w:p>
            <w:pPr>
              <w:spacing w:line="360" w:lineRule="auto"/>
              <w:jc w:val="center"/>
              <w:rPr>
                <w:rFonts w:ascii="宋体" w:hAnsi="宋体"/>
                <w:szCs w:val="21"/>
              </w:rPr>
            </w:pPr>
            <w:r>
              <w:rPr>
                <w:rFonts w:hint="eastAsia" w:ascii="宋体" w:hAnsi="宋体"/>
                <w:szCs w:val="21"/>
              </w:rPr>
              <w:t>120</w:t>
            </w:r>
          </w:p>
        </w:tc>
        <w:tc>
          <w:tcPr>
            <w:tcW w:w="734" w:type="dxa"/>
            <w:tcBorders>
              <w:top w:val="single" w:color="000000" w:sz="6" w:space="0"/>
              <w:left w:val="nil"/>
              <w:bottom w:val="single" w:color="000000" w:sz="6" w:space="0"/>
              <w:right w:val="single" w:color="000000" w:sz="6" w:space="0"/>
            </w:tcBorders>
            <w:vAlign w:val="center"/>
          </w:tcPr>
          <w:p>
            <w:pPr>
              <w:spacing w:line="360" w:lineRule="auto"/>
              <w:jc w:val="center"/>
            </w:pPr>
            <w:r>
              <w:rPr>
                <w:rFonts w:ascii="宋体" w:hAnsi="宋体"/>
                <w:szCs w:val="21"/>
              </w:rPr>
              <w:t>20</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pPr>
            <w:r>
              <w:rPr>
                <w:rFonts w:ascii="宋体" w:hAnsi="宋体"/>
                <w:szCs w:val="21"/>
              </w:rPr>
              <w:t>20</w:t>
            </w:r>
          </w:p>
        </w:tc>
        <w:tc>
          <w:tcPr>
            <w:tcW w:w="707" w:type="dxa"/>
            <w:tcBorders>
              <w:top w:val="single" w:color="000000" w:sz="6" w:space="0"/>
              <w:left w:val="nil"/>
              <w:bottom w:val="single" w:color="000000" w:sz="6" w:space="0"/>
              <w:right w:val="single" w:color="000000" w:sz="6" w:space="0"/>
            </w:tcBorders>
            <w:vAlign w:val="center"/>
          </w:tcPr>
          <w:p>
            <w:pPr>
              <w:spacing w:line="360" w:lineRule="auto"/>
              <w:jc w:val="center"/>
            </w:pPr>
            <w:r>
              <w:rPr>
                <w:rFonts w:ascii="宋体" w:hAnsi="宋体"/>
                <w:szCs w:val="21"/>
              </w:rPr>
              <w:t>20</w:t>
            </w:r>
          </w:p>
        </w:tc>
        <w:tc>
          <w:tcPr>
            <w:tcW w:w="709" w:type="dxa"/>
            <w:tcBorders>
              <w:top w:val="single" w:color="000000" w:sz="6" w:space="0"/>
              <w:left w:val="nil"/>
              <w:bottom w:val="single" w:color="000000" w:sz="6" w:space="0"/>
              <w:right w:val="single" w:color="000000" w:sz="6" w:space="0"/>
            </w:tcBorders>
            <w:vAlign w:val="center"/>
          </w:tcPr>
          <w:p>
            <w:pPr>
              <w:spacing w:line="360" w:lineRule="auto"/>
              <w:jc w:val="center"/>
            </w:pPr>
            <w:r>
              <w:rPr>
                <w:rFonts w:ascii="宋体" w:hAnsi="宋体"/>
                <w:szCs w:val="21"/>
              </w:rPr>
              <w:t>20</w:t>
            </w:r>
          </w:p>
        </w:tc>
        <w:tc>
          <w:tcPr>
            <w:tcW w:w="762" w:type="dxa"/>
            <w:tcBorders>
              <w:top w:val="single" w:color="000000" w:sz="6" w:space="0"/>
              <w:left w:val="nil"/>
              <w:bottom w:val="single" w:color="000000" w:sz="6" w:space="0"/>
              <w:right w:val="single" w:color="000000" w:sz="6" w:space="0"/>
            </w:tcBorders>
            <w:vAlign w:val="center"/>
          </w:tcPr>
          <w:p>
            <w:pPr>
              <w:spacing w:line="360" w:lineRule="auto"/>
              <w:jc w:val="center"/>
            </w:pPr>
            <w:r>
              <w:rPr>
                <w:rFonts w:ascii="宋体" w:hAnsi="宋体"/>
                <w:szCs w:val="21"/>
              </w:rPr>
              <w:t>20</w:t>
            </w:r>
          </w:p>
        </w:tc>
        <w:tc>
          <w:tcPr>
            <w:tcW w:w="712" w:type="dxa"/>
            <w:tcBorders>
              <w:top w:val="single" w:color="000000" w:sz="6" w:space="0"/>
              <w:left w:val="nil"/>
              <w:bottom w:val="single" w:color="000000" w:sz="6" w:space="0"/>
              <w:right w:val="single" w:color="000000" w:sz="12" w:space="0"/>
            </w:tcBorders>
            <w:vAlign w:val="center"/>
          </w:tcPr>
          <w:p>
            <w:pPr>
              <w:spacing w:line="360" w:lineRule="auto"/>
              <w:jc w:val="center"/>
            </w:pPr>
            <w:r>
              <w:rPr>
                <w:rFonts w:ascii="宋体" w:hAnsi="宋体"/>
                <w:szCs w:val="21"/>
              </w:rPr>
              <w:t>20</w:t>
            </w:r>
          </w:p>
        </w:tc>
      </w:tr>
    </w:tbl>
    <w:p>
      <w:pPr>
        <w:overflowPunct w:val="0"/>
        <w:spacing w:line="360" w:lineRule="auto"/>
        <w:rPr>
          <w:szCs w:val="21"/>
        </w:rPr>
      </w:pPr>
      <w:r>
        <w:rPr>
          <w:rFonts w:hint="eastAsia"/>
          <w:szCs w:val="21"/>
        </w:rPr>
        <w:t>2、视觉传播设计与制作专业全学程教学项目分析表如附表2所示。</w:t>
      </w:r>
    </w:p>
    <w:p>
      <w:pPr>
        <w:overflowPunct w:val="0"/>
        <w:spacing w:line="360" w:lineRule="auto"/>
        <w:ind w:firstLine="420" w:firstLineChars="200"/>
        <w:jc w:val="center"/>
        <w:rPr>
          <w:rFonts w:ascii="黑体" w:hAnsi="黑体" w:eastAsia="黑体"/>
          <w:bCs/>
          <w:szCs w:val="21"/>
        </w:rPr>
      </w:pPr>
      <w:r>
        <w:rPr>
          <w:rFonts w:hint="eastAsia" w:ascii="黑体" w:hAnsi="黑体" w:eastAsia="黑体"/>
          <w:bCs/>
          <w:szCs w:val="21"/>
        </w:rPr>
        <w:t>表2  视觉传播设计与制作专业全学程教学项目分析表</w:t>
      </w:r>
    </w:p>
    <w:tbl>
      <w:tblPr>
        <w:tblStyle w:val="8"/>
        <w:tblW w:w="84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16"/>
        <w:gridCol w:w="1643"/>
        <w:gridCol w:w="1334"/>
        <w:gridCol w:w="1276"/>
        <w:gridCol w:w="1276"/>
        <w:gridCol w:w="13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 w:hRule="atLeast"/>
          <w:jc w:val="center"/>
        </w:trPr>
        <w:tc>
          <w:tcPr>
            <w:tcW w:w="3159" w:type="dxa"/>
            <w:gridSpan w:val="2"/>
            <w:vMerge w:val="restart"/>
            <w:tcBorders>
              <w:tl2br w:val="single" w:color="auto" w:sz="4" w:space="0"/>
            </w:tcBorders>
            <w:shd w:val="clear" w:color="auto" w:fill="auto"/>
            <w:vAlign w:val="center"/>
          </w:tcPr>
          <w:p>
            <w:pPr>
              <w:spacing w:line="400" w:lineRule="exact"/>
              <w:ind w:firstLine="1050" w:firstLineChars="500"/>
              <w:jc w:val="center"/>
              <w:rPr>
                <w:rFonts w:ascii="宋体" w:hAnsi="宋体"/>
                <w:kern w:val="0"/>
                <w:szCs w:val="21"/>
              </w:rPr>
            </w:pPr>
            <w:r>
              <w:rPr>
                <w:rFonts w:hint="eastAsia" w:ascii="宋体" w:hAnsi="宋体"/>
                <w:kern w:val="0"/>
                <w:szCs w:val="21"/>
              </w:rPr>
              <w:t>学时学分</w:t>
            </w:r>
          </w:p>
          <w:p>
            <w:pPr>
              <w:spacing w:line="400" w:lineRule="exact"/>
              <w:rPr>
                <w:rFonts w:ascii="宋体" w:hAnsi="宋体"/>
                <w:kern w:val="0"/>
                <w:szCs w:val="21"/>
              </w:rPr>
            </w:pPr>
            <w:r>
              <w:rPr>
                <w:rFonts w:hint="eastAsia" w:ascii="宋体" w:hAnsi="宋体"/>
                <w:kern w:val="0"/>
                <w:szCs w:val="21"/>
              </w:rPr>
              <w:t>项目类型</w:t>
            </w:r>
          </w:p>
        </w:tc>
        <w:tc>
          <w:tcPr>
            <w:tcW w:w="1334" w:type="dxa"/>
            <w:vMerge w:val="restart"/>
            <w:shd w:val="clear" w:color="auto" w:fill="auto"/>
            <w:vAlign w:val="center"/>
          </w:tcPr>
          <w:p>
            <w:pPr>
              <w:spacing w:line="400" w:lineRule="exact"/>
              <w:jc w:val="center"/>
              <w:rPr>
                <w:rFonts w:ascii="宋体" w:hAnsi="宋体"/>
                <w:kern w:val="0"/>
                <w:szCs w:val="21"/>
              </w:rPr>
            </w:pPr>
            <w:r>
              <w:rPr>
                <w:rFonts w:ascii="宋体" w:hAnsi="宋体"/>
                <w:kern w:val="0"/>
                <w:szCs w:val="21"/>
              </w:rPr>
              <w:t>学分</w:t>
            </w:r>
          </w:p>
        </w:tc>
        <w:tc>
          <w:tcPr>
            <w:tcW w:w="3911" w:type="dxa"/>
            <w:gridSpan w:val="3"/>
            <w:shd w:val="clear" w:color="auto" w:fill="auto"/>
            <w:vAlign w:val="center"/>
          </w:tcPr>
          <w:p>
            <w:pPr>
              <w:spacing w:line="400" w:lineRule="exact"/>
              <w:jc w:val="center"/>
              <w:rPr>
                <w:rFonts w:ascii="宋体" w:hAnsi="宋体"/>
                <w:kern w:val="0"/>
                <w:szCs w:val="21"/>
              </w:rPr>
            </w:pPr>
            <w:r>
              <w:rPr>
                <w:rFonts w:ascii="宋体" w:hAnsi="宋体"/>
                <w:kern w:val="0"/>
                <w:szCs w:val="21"/>
              </w:rPr>
              <w:t>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vMerge w:val="continue"/>
            <w:shd w:val="clear" w:color="auto" w:fill="auto"/>
            <w:vAlign w:val="center"/>
          </w:tcPr>
          <w:p>
            <w:pPr>
              <w:spacing w:line="400" w:lineRule="exact"/>
              <w:jc w:val="center"/>
              <w:rPr>
                <w:rFonts w:ascii="宋体" w:hAnsi="宋体"/>
                <w:kern w:val="0"/>
                <w:szCs w:val="21"/>
              </w:rPr>
            </w:pPr>
          </w:p>
        </w:tc>
        <w:tc>
          <w:tcPr>
            <w:tcW w:w="1334" w:type="dxa"/>
            <w:vMerge w:val="continue"/>
            <w:shd w:val="clear" w:color="auto" w:fill="auto"/>
            <w:vAlign w:val="center"/>
          </w:tcPr>
          <w:p>
            <w:pPr>
              <w:spacing w:line="400" w:lineRule="exact"/>
              <w:jc w:val="center"/>
              <w:rPr>
                <w:rFonts w:ascii="宋体" w:hAnsi="宋体"/>
                <w:kern w:val="0"/>
                <w:szCs w:val="21"/>
              </w:rPr>
            </w:pP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总学时</w:t>
            </w:r>
          </w:p>
        </w:tc>
        <w:tc>
          <w:tcPr>
            <w:tcW w:w="1276" w:type="dxa"/>
            <w:shd w:val="clear" w:color="auto" w:fill="auto"/>
            <w:vAlign w:val="center"/>
          </w:tcPr>
          <w:p>
            <w:pPr>
              <w:spacing w:line="400" w:lineRule="exact"/>
              <w:jc w:val="center"/>
              <w:rPr>
                <w:rFonts w:ascii="宋体" w:hAnsi="宋体"/>
                <w:kern w:val="0"/>
                <w:szCs w:val="21"/>
              </w:rPr>
            </w:pPr>
            <w:r>
              <w:rPr>
                <w:rFonts w:ascii="宋体" w:hAnsi="宋体"/>
                <w:kern w:val="0"/>
                <w:szCs w:val="21"/>
              </w:rPr>
              <w:t>理论</w:t>
            </w:r>
          </w:p>
        </w:tc>
        <w:tc>
          <w:tcPr>
            <w:tcW w:w="1359" w:type="dxa"/>
            <w:shd w:val="clear" w:color="auto" w:fill="auto"/>
            <w:vAlign w:val="center"/>
          </w:tcPr>
          <w:p>
            <w:pPr>
              <w:spacing w:line="400" w:lineRule="exact"/>
              <w:jc w:val="center"/>
              <w:rPr>
                <w:rFonts w:ascii="宋体" w:hAnsi="宋体"/>
                <w:kern w:val="0"/>
                <w:szCs w:val="21"/>
              </w:rPr>
            </w:pPr>
            <w:r>
              <w:rPr>
                <w:rFonts w:ascii="宋体" w:hAnsi="宋体"/>
                <w:kern w:val="0"/>
                <w:szCs w:val="21"/>
              </w:rPr>
              <w:t>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ascii="宋体" w:hAnsi="宋体"/>
                <w:kern w:val="0"/>
                <w:szCs w:val="21"/>
              </w:rPr>
              <w:t>公共基础课</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28</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500</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376</w:t>
            </w:r>
          </w:p>
        </w:tc>
        <w:tc>
          <w:tcPr>
            <w:tcW w:w="1359"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ascii="宋体" w:hAnsi="宋体"/>
                <w:kern w:val="0"/>
                <w:szCs w:val="21"/>
              </w:rPr>
              <w:t>专业核心课</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50</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942</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204</w:t>
            </w:r>
          </w:p>
        </w:tc>
        <w:tc>
          <w:tcPr>
            <w:tcW w:w="1359"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738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6" w:type="dxa"/>
            <w:vMerge w:val="restart"/>
            <w:shd w:val="clear" w:color="auto" w:fill="auto"/>
            <w:vAlign w:val="center"/>
          </w:tcPr>
          <w:p>
            <w:pPr>
              <w:spacing w:line="400" w:lineRule="exact"/>
              <w:jc w:val="center"/>
              <w:rPr>
                <w:rFonts w:ascii="宋体" w:hAnsi="宋体"/>
                <w:kern w:val="0"/>
                <w:szCs w:val="21"/>
              </w:rPr>
            </w:pPr>
            <w:r>
              <w:rPr>
                <w:rFonts w:ascii="宋体" w:hAnsi="宋体"/>
                <w:kern w:val="0"/>
                <w:szCs w:val="21"/>
              </w:rPr>
              <w:t>限选课</w:t>
            </w:r>
          </w:p>
        </w:tc>
        <w:tc>
          <w:tcPr>
            <w:tcW w:w="1643" w:type="dxa"/>
            <w:shd w:val="clear" w:color="auto" w:fill="auto"/>
            <w:vAlign w:val="center"/>
          </w:tcPr>
          <w:p>
            <w:pPr>
              <w:spacing w:line="400" w:lineRule="exact"/>
              <w:jc w:val="center"/>
              <w:rPr>
                <w:rFonts w:ascii="宋体" w:hAnsi="宋体"/>
                <w:kern w:val="0"/>
                <w:szCs w:val="21"/>
              </w:rPr>
            </w:pPr>
            <w:r>
              <w:rPr>
                <w:rFonts w:ascii="宋体" w:hAnsi="宋体"/>
                <w:kern w:val="0"/>
                <w:szCs w:val="21"/>
              </w:rPr>
              <w:t>公共课</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≧16</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284</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254</w:t>
            </w:r>
          </w:p>
        </w:tc>
        <w:tc>
          <w:tcPr>
            <w:tcW w:w="1359"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16" w:type="dxa"/>
            <w:vMerge w:val="continue"/>
            <w:shd w:val="clear" w:color="auto" w:fill="auto"/>
            <w:vAlign w:val="center"/>
          </w:tcPr>
          <w:p>
            <w:pPr>
              <w:spacing w:line="400" w:lineRule="exact"/>
              <w:jc w:val="center"/>
              <w:rPr>
                <w:rFonts w:ascii="宋体" w:hAnsi="宋体"/>
                <w:kern w:val="0"/>
                <w:szCs w:val="21"/>
              </w:rPr>
            </w:pPr>
          </w:p>
        </w:tc>
        <w:tc>
          <w:tcPr>
            <w:tcW w:w="1643" w:type="dxa"/>
            <w:shd w:val="clear" w:color="auto" w:fill="auto"/>
            <w:vAlign w:val="center"/>
          </w:tcPr>
          <w:p>
            <w:pPr>
              <w:spacing w:line="400" w:lineRule="exact"/>
              <w:jc w:val="center"/>
              <w:rPr>
                <w:rFonts w:ascii="宋体" w:hAnsi="宋体"/>
                <w:kern w:val="0"/>
                <w:szCs w:val="21"/>
              </w:rPr>
            </w:pPr>
            <w:r>
              <w:rPr>
                <w:rFonts w:ascii="宋体" w:hAnsi="宋体"/>
                <w:kern w:val="0"/>
                <w:szCs w:val="21"/>
              </w:rPr>
              <w:t>专业课</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≧20</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356</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164</w:t>
            </w:r>
          </w:p>
        </w:tc>
        <w:tc>
          <w:tcPr>
            <w:tcW w:w="1359"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192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ascii="宋体" w:hAnsi="宋体"/>
                <w:kern w:val="0"/>
                <w:szCs w:val="21"/>
              </w:rPr>
              <w:t>任选课</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9</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144</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144</w:t>
            </w:r>
          </w:p>
        </w:tc>
        <w:tc>
          <w:tcPr>
            <w:tcW w:w="1359" w:type="dxa"/>
            <w:shd w:val="clear" w:color="auto" w:fill="auto"/>
            <w:vAlign w:val="center"/>
          </w:tcPr>
          <w:p>
            <w:pPr>
              <w:spacing w:line="400" w:lineRule="exact"/>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认知、</w:t>
            </w:r>
            <w:r>
              <w:rPr>
                <w:rFonts w:ascii="宋体" w:hAnsi="宋体"/>
                <w:kern w:val="0"/>
                <w:szCs w:val="21"/>
              </w:rPr>
              <w:t>跟岗实习</w:t>
            </w:r>
          </w:p>
        </w:tc>
        <w:tc>
          <w:tcPr>
            <w:tcW w:w="1334" w:type="dxa"/>
            <w:shd w:val="clear" w:color="auto" w:fill="auto"/>
            <w:vAlign w:val="center"/>
          </w:tcPr>
          <w:p>
            <w:pPr>
              <w:spacing w:line="400" w:lineRule="exact"/>
              <w:jc w:val="center"/>
              <w:rPr>
                <w:rFonts w:ascii="宋体" w:hAnsi="宋体"/>
                <w:kern w:val="0"/>
                <w:szCs w:val="21"/>
              </w:rPr>
            </w:pPr>
          </w:p>
        </w:tc>
        <w:tc>
          <w:tcPr>
            <w:tcW w:w="1276" w:type="dxa"/>
            <w:shd w:val="clear" w:color="auto" w:fill="auto"/>
            <w:vAlign w:val="center"/>
          </w:tcPr>
          <w:p>
            <w:pPr>
              <w:spacing w:line="400" w:lineRule="exact"/>
              <w:jc w:val="center"/>
              <w:rPr>
                <w:rFonts w:ascii="宋体" w:hAnsi="宋体"/>
                <w:kern w:val="0"/>
                <w:szCs w:val="21"/>
              </w:rPr>
            </w:pPr>
          </w:p>
        </w:tc>
        <w:tc>
          <w:tcPr>
            <w:tcW w:w="1276" w:type="dxa"/>
            <w:shd w:val="clear" w:color="auto" w:fill="auto"/>
            <w:vAlign w:val="center"/>
          </w:tcPr>
          <w:p>
            <w:pPr>
              <w:spacing w:line="400" w:lineRule="exact"/>
              <w:jc w:val="center"/>
              <w:rPr>
                <w:rFonts w:ascii="宋体" w:hAnsi="宋体"/>
                <w:kern w:val="0"/>
                <w:szCs w:val="21"/>
              </w:rPr>
            </w:pPr>
          </w:p>
        </w:tc>
        <w:tc>
          <w:tcPr>
            <w:tcW w:w="1359" w:type="dxa"/>
            <w:shd w:val="clear" w:color="auto" w:fill="auto"/>
            <w:vAlign w:val="center"/>
          </w:tcPr>
          <w:p>
            <w:pPr>
              <w:spacing w:line="400" w:lineRule="exact"/>
              <w:jc w:val="center"/>
              <w:rPr>
                <w:rFonts w:ascii="宋体" w:hAnsi="宋体"/>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ascii="宋体" w:hAnsi="宋体"/>
                <w:kern w:val="0"/>
                <w:szCs w:val="21"/>
              </w:rPr>
              <w:t>军</w:t>
            </w:r>
            <w:r>
              <w:rPr>
                <w:rFonts w:hint="eastAsia" w:ascii="宋体" w:hAnsi="宋体"/>
                <w:kern w:val="0"/>
                <w:szCs w:val="21"/>
              </w:rPr>
              <w:t>事技能、</w:t>
            </w:r>
            <w:r>
              <w:rPr>
                <w:rFonts w:ascii="宋体" w:hAnsi="宋体"/>
                <w:kern w:val="0"/>
                <w:szCs w:val="21"/>
              </w:rPr>
              <w:t>劳动</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3</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142</w:t>
            </w:r>
          </w:p>
        </w:tc>
        <w:tc>
          <w:tcPr>
            <w:tcW w:w="1276" w:type="dxa"/>
            <w:shd w:val="clear" w:color="auto" w:fill="auto"/>
            <w:vAlign w:val="center"/>
          </w:tcPr>
          <w:p>
            <w:pPr>
              <w:spacing w:line="400" w:lineRule="exact"/>
              <w:jc w:val="center"/>
              <w:rPr>
                <w:rFonts w:ascii="宋体" w:hAnsi="宋体"/>
                <w:kern w:val="0"/>
                <w:szCs w:val="21"/>
              </w:rPr>
            </w:pPr>
          </w:p>
        </w:tc>
        <w:tc>
          <w:tcPr>
            <w:tcW w:w="1359"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顶岗</w:t>
            </w:r>
            <w:r>
              <w:rPr>
                <w:rFonts w:ascii="宋体" w:hAnsi="宋体"/>
                <w:kern w:val="0"/>
                <w:szCs w:val="21"/>
              </w:rPr>
              <w:t>实习与毕业设计</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6</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480</w:t>
            </w:r>
          </w:p>
        </w:tc>
        <w:tc>
          <w:tcPr>
            <w:tcW w:w="1276" w:type="dxa"/>
            <w:shd w:val="clear" w:color="auto" w:fill="auto"/>
            <w:vAlign w:val="center"/>
          </w:tcPr>
          <w:p>
            <w:pPr>
              <w:spacing w:line="400" w:lineRule="exact"/>
              <w:jc w:val="center"/>
              <w:rPr>
                <w:rFonts w:ascii="宋体" w:hAnsi="宋体"/>
                <w:kern w:val="0"/>
                <w:szCs w:val="21"/>
              </w:rPr>
            </w:pPr>
          </w:p>
        </w:tc>
        <w:tc>
          <w:tcPr>
            <w:tcW w:w="1359"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ascii="宋体" w:hAnsi="宋体"/>
                <w:kern w:val="0"/>
                <w:szCs w:val="21"/>
              </w:rPr>
              <w:t>合计</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132</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2848</w:t>
            </w:r>
          </w:p>
        </w:tc>
        <w:tc>
          <w:tcPr>
            <w:tcW w:w="1276"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1142</w:t>
            </w:r>
          </w:p>
        </w:tc>
        <w:tc>
          <w:tcPr>
            <w:tcW w:w="1359"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1706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ascii="宋体" w:hAnsi="宋体"/>
                <w:kern w:val="0"/>
                <w:szCs w:val="21"/>
              </w:rPr>
              <w:t>公共基础课</w:t>
            </w:r>
            <w:r>
              <w:rPr>
                <w:rFonts w:hint="eastAsia" w:ascii="宋体" w:hAnsi="宋体"/>
                <w:kern w:val="0"/>
                <w:szCs w:val="21"/>
              </w:rPr>
              <w:t>学</w:t>
            </w:r>
            <w:r>
              <w:rPr>
                <w:rFonts w:ascii="宋体" w:hAnsi="宋体"/>
                <w:kern w:val="0"/>
                <w:szCs w:val="21"/>
              </w:rPr>
              <w:t>时</w:t>
            </w:r>
          </w:p>
          <w:p>
            <w:pPr>
              <w:spacing w:line="400" w:lineRule="exact"/>
              <w:jc w:val="center"/>
              <w:rPr>
                <w:rFonts w:ascii="宋体" w:hAnsi="宋体"/>
                <w:kern w:val="0"/>
                <w:szCs w:val="21"/>
              </w:rPr>
            </w:pPr>
            <w:r>
              <w:rPr>
                <w:rFonts w:ascii="宋体" w:hAnsi="宋体"/>
                <w:kern w:val="0"/>
                <w:szCs w:val="21"/>
              </w:rPr>
              <w:t>与全学程</w:t>
            </w:r>
            <w:r>
              <w:rPr>
                <w:rFonts w:hint="eastAsia" w:ascii="宋体" w:hAnsi="宋体"/>
                <w:kern w:val="0"/>
                <w:szCs w:val="21"/>
              </w:rPr>
              <w:t>学</w:t>
            </w:r>
            <w:r>
              <w:rPr>
                <w:rFonts w:ascii="宋体" w:hAnsi="宋体"/>
                <w:kern w:val="0"/>
                <w:szCs w:val="21"/>
              </w:rPr>
              <w:t>时占比</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≧25%</w:t>
            </w:r>
          </w:p>
        </w:tc>
        <w:tc>
          <w:tcPr>
            <w:tcW w:w="3911" w:type="dxa"/>
            <w:gridSpan w:val="3"/>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500+284=784  784/2848=27.5%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159" w:type="dxa"/>
            <w:gridSpan w:val="2"/>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实践学</w:t>
            </w:r>
            <w:r>
              <w:rPr>
                <w:rFonts w:ascii="宋体" w:hAnsi="宋体"/>
                <w:kern w:val="0"/>
                <w:szCs w:val="21"/>
              </w:rPr>
              <w:t>时与全学程</w:t>
            </w:r>
          </w:p>
          <w:p>
            <w:pPr>
              <w:spacing w:line="400" w:lineRule="exact"/>
              <w:jc w:val="center"/>
              <w:rPr>
                <w:rFonts w:ascii="宋体" w:hAnsi="宋体"/>
                <w:kern w:val="0"/>
                <w:szCs w:val="21"/>
              </w:rPr>
            </w:pPr>
            <w:r>
              <w:rPr>
                <w:rFonts w:hint="eastAsia" w:ascii="宋体" w:hAnsi="宋体"/>
                <w:kern w:val="0"/>
                <w:szCs w:val="21"/>
              </w:rPr>
              <w:t>学</w:t>
            </w:r>
            <w:r>
              <w:rPr>
                <w:rFonts w:ascii="宋体" w:hAnsi="宋体"/>
                <w:kern w:val="0"/>
                <w:szCs w:val="21"/>
              </w:rPr>
              <w:t>时占比</w:t>
            </w:r>
          </w:p>
        </w:tc>
        <w:tc>
          <w:tcPr>
            <w:tcW w:w="1334" w:type="dxa"/>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≧50%</w:t>
            </w:r>
          </w:p>
        </w:tc>
        <w:tc>
          <w:tcPr>
            <w:tcW w:w="3911" w:type="dxa"/>
            <w:gridSpan w:val="3"/>
            <w:shd w:val="clear" w:color="auto" w:fill="auto"/>
            <w:vAlign w:val="center"/>
          </w:tcPr>
          <w:p>
            <w:pPr>
              <w:spacing w:line="400" w:lineRule="exact"/>
              <w:jc w:val="center"/>
              <w:rPr>
                <w:rFonts w:ascii="宋体" w:hAnsi="宋体"/>
                <w:kern w:val="0"/>
                <w:szCs w:val="21"/>
              </w:rPr>
            </w:pPr>
            <w:r>
              <w:rPr>
                <w:rFonts w:hint="eastAsia" w:ascii="宋体" w:hAnsi="宋体"/>
                <w:kern w:val="0"/>
                <w:szCs w:val="21"/>
              </w:rPr>
              <w:t>1706</w:t>
            </w:r>
            <w:r>
              <w:rPr>
                <w:rFonts w:ascii="宋体" w:hAnsi="宋体"/>
                <w:kern w:val="0"/>
                <w:szCs w:val="21"/>
              </w:rPr>
              <w:t>/</w:t>
            </w:r>
            <w:r>
              <w:rPr>
                <w:rFonts w:hint="eastAsia" w:ascii="宋体" w:hAnsi="宋体"/>
                <w:kern w:val="0"/>
                <w:szCs w:val="21"/>
              </w:rPr>
              <w:t>2848</w:t>
            </w:r>
            <w:r>
              <w:rPr>
                <w:rFonts w:ascii="宋体" w:hAnsi="宋体"/>
                <w:kern w:val="0"/>
                <w:szCs w:val="21"/>
              </w:rPr>
              <w:t>=</w:t>
            </w:r>
            <w:r>
              <w:rPr>
                <w:rFonts w:hint="eastAsia" w:ascii="宋体" w:hAnsi="宋体"/>
                <w:kern w:val="0"/>
                <w:szCs w:val="21"/>
              </w:rPr>
              <w:t>60</w:t>
            </w:r>
            <w:r>
              <w:rPr>
                <w:rFonts w:ascii="宋体" w:hAnsi="宋体"/>
                <w:kern w:val="0"/>
                <w:szCs w:val="21"/>
              </w:rPr>
              <w:t>%</w:t>
            </w:r>
          </w:p>
        </w:tc>
      </w:tr>
    </w:tbl>
    <w:p>
      <w:pPr>
        <w:tabs>
          <w:tab w:val="left" w:pos="3336"/>
        </w:tabs>
        <w:jc w:val="left"/>
      </w:pPr>
    </w:p>
    <w:p>
      <w:pPr>
        <w:tabs>
          <w:tab w:val="left" w:pos="3336"/>
        </w:tabs>
        <w:jc w:val="left"/>
      </w:pPr>
    </w:p>
    <w:p>
      <w:pPr>
        <w:overflowPunct w:val="0"/>
        <w:spacing w:line="360" w:lineRule="auto"/>
        <w:ind w:firstLine="420" w:firstLineChars="200"/>
        <w:rPr>
          <w:szCs w:val="21"/>
        </w:rPr>
      </w:pPr>
      <w:r>
        <w:rPr>
          <w:rFonts w:hint="eastAsia"/>
          <w:szCs w:val="21"/>
        </w:rPr>
        <w:t>3、视觉传播设计与制作专业教学进程安排表如附表3所示。</w:t>
      </w:r>
    </w:p>
    <w:p>
      <w:pPr>
        <w:overflowPunct w:val="0"/>
        <w:spacing w:line="360" w:lineRule="auto"/>
        <w:jc w:val="center"/>
        <w:rPr>
          <w:rFonts w:ascii="黑体" w:hAnsi="黑体" w:eastAsia="黑体"/>
          <w:bCs/>
          <w:szCs w:val="21"/>
        </w:rPr>
      </w:pPr>
      <w:r>
        <w:rPr>
          <w:rFonts w:hint="eastAsia" w:ascii="黑体" w:hAnsi="黑体" w:eastAsia="黑体"/>
          <w:bCs/>
          <w:szCs w:val="21"/>
        </w:rPr>
        <w:t>附录3  视觉传播设计与制作专业教学进程安排表</w:t>
      </w:r>
    </w:p>
    <w:p>
      <w:pPr>
        <w:overflowPunct w:val="0"/>
        <w:spacing w:line="360" w:lineRule="auto"/>
        <w:ind w:firstLine="420" w:firstLineChars="200"/>
        <w:jc w:val="center"/>
        <w:rPr>
          <w:rFonts w:ascii="黑体" w:hAnsi="黑体" w:eastAsia="黑体"/>
          <w:bCs/>
          <w:szCs w:val="21"/>
        </w:rPr>
      </w:pPr>
      <w:r>
        <w:rPr>
          <w:rFonts w:hint="eastAsia" w:ascii="黑体" w:hAnsi="黑体" w:eastAsia="黑体"/>
          <w:bCs/>
          <w:szCs w:val="21"/>
        </w:rPr>
        <w:t>（必修课程部分）</w:t>
      </w:r>
    </w:p>
    <w:tbl>
      <w:tblPr>
        <w:tblStyle w:val="8"/>
        <w:tblW w:w="9615" w:type="dxa"/>
        <w:jc w:val="center"/>
        <w:tblLayout w:type="fixed"/>
        <w:tblCellMar>
          <w:top w:w="0" w:type="dxa"/>
          <w:left w:w="108" w:type="dxa"/>
          <w:bottom w:w="0" w:type="dxa"/>
          <w:right w:w="108" w:type="dxa"/>
        </w:tblCellMar>
      </w:tblPr>
      <w:tblGrid>
        <w:gridCol w:w="698"/>
        <w:gridCol w:w="567"/>
        <w:gridCol w:w="1701"/>
        <w:gridCol w:w="610"/>
        <w:gridCol w:w="709"/>
        <w:gridCol w:w="709"/>
        <w:gridCol w:w="708"/>
        <w:gridCol w:w="666"/>
        <w:gridCol w:w="567"/>
        <w:gridCol w:w="709"/>
        <w:gridCol w:w="709"/>
        <w:gridCol w:w="806"/>
        <w:gridCol w:w="456"/>
      </w:tblGrid>
      <w:tr>
        <w:tblPrEx>
          <w:tblCellMar>
            <w:top w:w="0" w:type="dxa"/>
            <w:left w:w="108" w:type="dxa"/>
            <w:bottom w:w="0" w:type="dxa"/>
            <w:right w:w="108" w:type="dxa"/>
          </w:tblCellMar>
        </w:tblPrEx>
        <w:trPr>
          <w:cantSplit/>
          <w:jc w:val="center"/>
        </w:trPr>
        <w:tc>
          <w:tcPr>
            <w:tcW w:w="698"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课程</w:t>
            </w:r>
          </w:p>
          <w:p>
            <w:pPr>
              <w:spacing w:line="360" w:lineRule="auto"/>
              <w:jc w:val="center"/>
              <w:rPr>
                <w:rFonts w:ascii="黑体" w:eastAsia="黑体"/>
                <w:b/>
                <w:szCs w:val="21"/>
              </w:rPr>
            </w:pPr>
            <w:r>
              <w:rPr>
                <w:rFonts w:hint="eastAsia" w:ascii="黑体" w:eastAsia="黑体"/>
                <w:b/>
                <w:szCs w:val="21"/>
              </w:rPr>
              <w:t>分类</w:t>
            </w:r>
          </w:p>
        </w:tc>
        <w:tc>
          <w:tcPr>
            <w:tcW w:w="567" w:type="dxa"/>
            <w:vMerge w:val="restart"/>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序号</w:t>
            </w:r>
          </w:p>
        </w:tc>
        <w:tc>
          <w:tcPr>
            <w:tcW w:w="1701" w:type="dxa"/>
            <w:vMerge w:val="restart"/>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课程名称</w:t>
            </w:r>
          </w:p>
        </w:tc>
        <w:tc>
          <w:tcPr>
            <w:tcW w:w="610" w:type="dxa"/>
            <w:vMerge w:val="restart"/>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学分</w:t>
            </w:r>
          </w:p>
        </w:tc>
        <w:tc>
          <w:tcPr>
            <w:tcW w:w="2126" w:type="dxa"/>
            <w:gridSpan w:val="3"/>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学时数</w:t>
            </w:r>
          </w:p>
        </w:tc>
        <w:tc>
          <w:tcPr>
            <w:tcW w:w="3913" w:type="dxa"/>
            <w:gridSpan w:val="6"/>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学期与周学时分配</w:t>
            </w:r>
          </w:p>
        </w:tc>
      </w:tr>
      <w:tr>
        <w:tblPrEx>
          <w:tblCellMar>
            <w:top w:w="0" w:type="dxa"/>
            <w:left w:w="108" w:type="dxa"/>
            <w:bottom w:w="0" w:type="dxa"/>
            <w:right w:w="108" w:type="dxa"/>
          </w:tblCellMar>
        </w:tblPrEx>
        <w:trPr>
          <w:cantSplit/>
          <w:trHeight w:val="597" w:hRule="atLeast"/>
          <w:jc w:val="center"/>
        </w:trPr>
        <w:tc>
          <w:tcPr>
            <w:tcW w:w="698"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vMerge w:val="continue"/>
            <w:tcBorders>
              <w:top w:val="single" w:color="auto" w:sz="4" w:space="0"/>
              <w:left w:val="nil"/>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1701" w:type="dxa"/>
            <w:vMerge w:val="continue"/>
            <w:tcBorders>
              <w:top w:val="single" w:color="auto" w:sz="4" w:space="0"/>
              <w:left w:val="nil"/>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610" w:type="dxa"/>
            <w:vMerge w:val="continue"/>
            <w:tcBorders>
              <w:top w:val="single" w:color="auto" w:sz="4" w:space="0"/>
              <w:left w:val="nil"/>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ind w:left="-124" w:leftChars="-59"/>
              <w:jc w:val="center"/>
              <w:rPr>
                <w:rFonts w:ascii="黑体" w:eastAsia="黑体"/>
                <w:b/>
                <w:szCs w:val="21"/>
              </w:rPr>
            </w:pPr>
            <w:r>
              <w:rPr>
                <w:rFonts w:hint="eastAsia" w:ascii="黑体" w:eastAsia="黑体"/>
                <w:b/>
                <w:szCs w:val="21"/>
              </w:rPr>
              <w:t>小计</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理论</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实践</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一</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二</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三</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四</w:t>
            </w: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五</w:t>
            </w: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六</w:t>
            </w:r>
          </w:p>
        </w:tc>
      </w:tr>
      <w:tr>
        <w:tblPrEx>
          <w:tblCellMar>
            <w:top w:w="0" w:type="dxa"/>
            <w:left w:w="108" w:type="dxa"/>
            <w:bottom w:w="0" w:type="dxa"/>
            <w:right w:w="108" w:type="dxa"/>
          </w:tblCellMar>
        </w:tblPrEx>
        <w:trPr>
          <w:cantSplit/>
          <w:trHeight w:val="296" w:hRule="atLeast"/>
          <w:jc w:val="center"/>
        </w:trPr>
        <w:tc>
          <w:tcPr>
            <w:tcW w:w="698" w:type="dxa"/>
            <w:vMerge w:val="restart"/>
            <w:tcBorders>
              <w:top w:val="nil"/>
              <w:left w:val="single" w:color="auto" w:sz="4" w:space="0"/>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公共基础课</w:t>
            </w:r>
          </w:p>
          <w:p>
            <w:pPr>
              <w:spacing w:line="360" w:lineRule="auto"/>
              <w:rPr>
                <w:rFonts w:ascii="黑体" w:eastAsia="黑体"/>
                <w:b/>
                <w:szCs w:val="21"/>
              </w:rPr>
            </w:pPr>
            <w:r>
              <w:rPr>
                <w:rFonts w:hint="eastAsia" w:ascii="黑体" w:eastAsia="黑体"/>
                <w:b/>
                <w:szCs w:val="21"/>
              </w:rPr>
              <w:t>（</w:t>
            </w:r>
            <w:r>
              <w:rPr>
                <w:rFonts w:ascii="黑体" w:eastAsia="黑体"/>
                <w:b/>
                <w:szCs w:val="21"/>
              </w:rPr>
              <w:t>2</w:t>
            </w:r>
            <w:r>
              <w:rPr>
                <w:rFonts w:hint="eastAsia" w:ascii="黑体" w:eastAsia="黑体"/>
                <w:b/>
                <w:szCs w:val="21"/>
              </w:rPr>
              <w:t>8学分）</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1</w:t>
            </w:r>
          </w:p>
        </w:tc>
        <w:tc>
          <w:tcPr>
            <w:tcW w:w="1701"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思想政治教育</w:t>
            </w:r>
          </w:p>
          <w:p>
            <w:pPr>
              <w:spacing w:line="360" w:lineRule="auto"/>
              <w:jc w:val="center"/>
              <w:rPr>
                <w:szCs w:val="21"/>
              </w:rPr>
            </w:pPr>
            <w:r>
              <w:rPr>
                <w:rFonts w:hint="eastAsia"/>
                <w:szCs w:val="21"/>
              </w:rPr>
              <w:t>形势与政策</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8</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156</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140</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szCs w:val="21"/>
              </w:rPr>
            </w:pPr>
            <w:r>
              <w:rPr>
                <w:rFonts w:hint="eastAsia" w:ascii="黑体" w:eastAsia="黑体"/>
                <w:szCs w:val="21"/>
              </w:rPr>
              <w:t>16</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r>
        <w:tblPrEx>
          <w:tblCellMar>
            <w:top w:w="0" w:type="dxa"/>
            <w:left w:w="108" w:type="dxa"/>
            <w:bottom w:w="0" w:type="dxa"/>
            <w:right w:w="108" w:type="dxa"/>
          </w:tblCellMar>
        </w:tblPrEx>
        <w:trPr>
          <w:cantSplit/>
          <w:trHeight w:val="296" w:hRule="atLeast"/>
          <w:jc w:val="center"/>
        </w:trPr>
        <w:tc>
          <w:tcPr>
            <w:tcW w:w="698" w:type="dxa"/>
            <w:vMerge w:val="continue"/>
            <w:tcBorders>
              <w:top w:val="nil"/>
              <w:left w:val="single" w:color="auto" w:sz="4" w:space="0"/>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2</w:t>
            </w:r>
          </w:p>
        </w:tc>
        <w:tc>
          <w:tcPr>
            <w:tcW w:w="1701"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公共英语</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8</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136</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136</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4</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r>
        <w:tblPrEx>
          <w:tblCellMar>
            <w:top w:w="0" w:type="dxa"/>
            <w:left w:w="108" w:type="dxa"/>
            <w:bottom w:w="0" w:type="dxa"/>
            <w:right w:w="108" w:type="dxa"/>
          </w:tblCellMar>
        </w:tblPrEx>
        <w:trPr>
          <w:cantSplit/>
          <w:trHeight w:val="379" w:hRule="atLeast"/>
          <w:jc w:val="center"/>
        </w:trPr>
        <w:tc>
          <w:tcPr>
            <w:tcW w:w="698" w:type="dxa"/>
            <w:vMerge w:val="continue"/>
            <w:tcBorders>
              <w:top w:val="nil"/>
              <w:left w:val="single" w:color="auto" w:sz="4" w:space="0"/>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3</w:t>
            </w:r>
          </w:p>
        </w:tc>
        <w:tc>
          <w:tcPr>
            <w:tcW w:w="1701"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体育</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6</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104</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14</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90</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2</w:t>
            </w: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r>
        <w:tblPrEx>
          <w:tblCellMar>
            <w:top w:w="0" w:type="dxa"/>
            <w:left w:w="108" w:type="dxa"/>
            <w:bottom w:w="0" w:type="dxa"/>
            <w:right w:w="108" w:type="dxa"/>
          </w:tblCellMar>
        </w:tblPrEx>
        <w:trPr>
          <w:cantSplit/>
          <w:trHeight w:val="300" w:hRule="atLeast"/>
          <w:jc w:val="center"/>
        </w:trPr>
        <w:tc>
          <w:tcPr>
            <w:tcW w:w="698" w:type="dxa"/>
            <w:vMerge w:val="continue"/>
            <w:tcBorders>
              <w:top w:val="nil"/>
              <w:left w:val="single" w:color="auto" w:sz="4" w:space="0"/>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4</w:t>
            </w:r>
          </w:p>
        </w:tc>
        <w:tc>
          <w:tcPr>
            <w:tcW w:w="1701"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军事理论</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32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32</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r>
        <w:tblPrEx>
          <w:tblCellMar>
            <w:top w:w="0" w:type="dxa"/>
            <w:left w:w="108" w:type="dxa"/>
            <w:bottom w:w="0" w:type="dxa"/>
            <w:right w:w="108" w:type="dxa"/>
          </w:tblCellMar>
        </w:tblPrEx>
        <w:trPr>
          <w:cantSplit/>
          <w:trHeight w:val="304" w:hRule="atLeast"/>
          <w:jc w:val="center"/>
        </w:trPr>
        <w:tc>
          <w:tcPr>
            <w:tcW w:w="698" w:type="dxa"/>
            <w:vMerge w:val="continue"/>
            <w:tcBorders>
              <w:top w:val="nil"/>
              <w:left w:val="single" w:color="auto" w:sz="4" w:space="0"/>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5</w:t>
            </w:r>
          </w:p>
        </w:tc>
        <w:tc>
          <w:tcPr>
            <w:tcW w:w="1701"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大学生心理健康</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2</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36</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36</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r>
        <w:tblPrEx>
          <w:tblCellMar>
            <w:top w:w="0" w:type="dxa"/>
            <w:left w:w="108" w:type="dxa"/>
            <w:bottom w:w="0" w:type="dxa"/>
            <w:right w:w="108" w:type="dxa"/>
          </w:tblCellMar>
        </w:tblPrEx>
        <w:trPr>
          <w:cantSplit/>
          <w:trHeight w:val="283" w:hRule="atLeast"/>
          <w:jc w:val="center"/>
        </w:trPr>
        <w:tc>
          <w:tcPr>
            <w:tcW w:w="698" w:type="dxa"/>
            <w:vMerge w:val="continue"/>
            <w:tcBorders>
              <w:top w:val="nil"/>
              <w:left w:val="single" w:color="auto" w:sz="4" w:space="0"/>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6</w:t>
            </w:r>
          </w:p>
        </w:tc>
        <w:tc>
          <w:tcPr>
            <w:tcW w:w="1701"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创新创业教育</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2</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36</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18</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18</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r>
              <w:rPr>
                <w:szCs w:val="21"/>
              </w:rPr>
              <w:t>*</w:t>
            </w: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r>
        <w:tblPrEx>
          <w:tblCellMar>
            <w:top w:w="0" w:type="dxa"/>
            <w:left w:w="108" w:type="dxa"/>
            <w:bottom w:w="0" w:type="dxa"/>
            <w:right w:w="108" w:type="dxa"/>
          </w:tblCellMar>
        </w:tblPrEx>
        <w:trPr>
          <w:cantSplit/>
          <w:trHeight w:val="193" w:hRule="atLeast"/>
          <w:jc w:val="center"/>
        </w:trPr>
        <w:tc>
          <w:tcPr>
            <w:tcW w:w="698" w:type="dxa"/>
            <w:vMerge w:val="restart"/>
            <w:tcBorders>
              <w:top w:val="nil"/>
              <w:left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专业核心课程</w:t>
            </w:r>
          </w:p>
          <w:p>
            <w:pPr>
              <w:spacing w:line="360" w:lineRule="auto"/>
              <w:jc w:val="center"/>
              <w:rPr>
                <w:rFonts w:ascii="黑体" w:eastAsia="黑体"/>
                <w:b/>
                <w:szCs w:val="21"/>
              </w:rPr>
            </w:pPr>
            <w:r>
              <w:rPr>
                <w:rFonts w:hint="eastAsia" w:ascii="黑体" w:eastAsia="黑体"/>
                <w:b/>
                <w:szCs w:val="21"/>
              </w:rPr>
              <w:t>（</w:t>
            </w:r>
            <w:r>
              <w:rPr>
                <w:rFonts w:ascii="黑体" w:eastAsia="黑体"/>
                <w:b/>
                <w:szCs w:val="21"/>
              </w:rPr>
              <w:t>50</w:t>
            </w:r>
            <w:r>
              <w:rPr>
                <w:rFonts w:hint="eastAsia" w:ascii="黑体" w:eastAsia="黑体"/>
                <w:b/>
                <w:szCs w:val="21"/>
              </w:rPr>
              <w:t>学分）</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7</w:t>
            </w:r>
          </w:p>
        </w:tc>
        <w:tc>
          <w:tcPr>
            <w:tcW w:w="170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rPr>
            </w:pPr>
            <w:r>
              <w:rPr>
                <w:rFonts w:hint="eastAsia" w:ascii="宋体" w:hAnsi="宋体" w:cs="宋体"/>
                <w:szCs w:val="21"/>
              </w:rPr>
              <w:t>艺术造型基础</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7</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160</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30</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130</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10周</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1周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1周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r>
      <w:tr>
        <w:tblPrEx>
          <w:tblCellMar>
            <w:top w:w="0" w:type="dxa"/>
            <w:left w:w="108" w:type="dxa"/>
            <w:bottom w:w="0" w:type="dxa"/>
            <w:right w:w="108" w:type="dxa"/>
          </w:tblCellMar>
        </w:tblPrEx>
        <w:trPr>
          <w:cantSplit/>
          <w:trHeight w:val="193" w:hRule="atLeast"/>
          <w:jc w:val="center"/>
        </w:trPr>
        <w:tc>
          <w:tcPr>
            <w:tcW w:w="698"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8</w:t>
            </w:r>
          </w:p>
        </w:tc>
        <w:tc>
          <w:tcPr>
            <w:tcW w:w="170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rPr>
            </w:pPr>
            <w:r>
              <w:rPr>
                <w:rFonts w:hint="eastAsia" w:ascii="宋体" w:hAnsi="宋体" w:cs="宋体"/>
                <w:szCs w:val="21"/>
              </w:rPr>
              <w:t>专业软件基础</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12</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230</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0</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230</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6周</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5周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10周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r>
      <w:tr>
        <w:tblPrEx>
          <w:tblCellMar>
            <w:top w:w="0" w:type="dxa"/>
            <w:left w:w="108" w:type="dxa"/>
            <w:bottom w:w="0" w:type="dxa"/>
            <w:right w:w="108" w:type="dxa"/>
          </w:tblCellMar>
        </w:tblPrEx>
        <w:trPr>
          <w:cantSplit/>
          <w:trHeight w:val="211" w:hRule="atLeast"/>
          <w:jc w:val="center"/>
        </w:trPr>
        <w:tc>
          <w:tcPr>
            <w:tcW w:w="698"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9</w:t>
            </w:r>
          </w:p>
        </w:tc>
        <w:tc>
          <w:tcPr>
            <w:tcW w:w="170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rPr>
            </w:pPr>
            <w:r>
              <w:rPr>
                <w:rFonts w:hint="eastAsia" w:ascii="宋体" w:hAnsi="宋体" w:cs="宋体"/>
                <w:szCs w:val="21"/>
              </w:rPr>
              <w:t>广告设计与制作</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11</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196</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62</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134</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7周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7周</w:t>
            </w: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r>
      <w:tr>
        <w:tblPrEx>
          <w:tblCellMar>
            <w:top w:w="0" w:type="dxa"/>
            <w:left w:w="108" w:type="dxa"/>
            <w:bottom w:w="0" w:type="dxa"/>
            <w:right w:w="108" w:type="dxa"/>
          </w:tblCellMar>
        </w:tblPrEx>
        <w:trPr>
          <w:cantSplit/>
          <w:trHeight w:val="243" w:hRule="atLeast"/>
          <w:jc w:val="center"/>
        </w:trPr>
        <w:tc>
          <w:tcPr>
            <w:tcW w:w="698"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10</w:t>
            </w:r>
          </w:p>
        </w:tc>
        <w:tc>
          <w:tcPr>
            <w:tcW w:w="170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rPr>
            </w:pPr>
            <w:r>
              <w:rPr>
                <w:rFonts w:hint="eastAsia" w:ascii="宋体" w:hAnsi="宋体" w:cs="宋体"/>
                <w:szCs w:val="21"/>
              </w:rPr>
              <w:t>视觉美化设计</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40</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15</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25</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4周</w:t>
            </w: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r>
      <w:tr>
        <w:tblPrEx>
          <w:tblCellMar>
            <w:top w:w="0" w:type="dxa"/>
            <w:left w:w="108" w:type="dxa"/>
            <w:bottom w:w="0" w:type="dxa"/>
            <w:right w:w="108" w:type="dxa"/>
          </w:tblCellMar>
        </w:tblPrEx>
        <w:trPr>
          <w:cantSplit/>
          <w:trHeight w:val="280" w:hRule="atLeast"/>
          <w:jc w:val="center"/>
        </w:trPr>
        <w:tc>
          <w:tcPr>
            <w:tcW w:w="698"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11</w:t>
            </w:r>
          </w:p>
        </w:tc>
        <w:tc>
          <w:tcPr>
            <w:tcW w:w="170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rPr>
            </w:pPr>
            <w:r>
              <w:rPr>
                <w:rFonts w:hint="eastAsia" w:ascii="宋体" w:hAnsi="宋体" w:cs="宋体"/>
                <w:szCs w:val="21"/>
              </w:rPr>
              <w:t>包装设计</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4</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70</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w:t>
            </w:r>
            <w:r>
              <w:rPr>
                <w:szCs w:val="21"/>
              </w:rPr>
              <w:t>0</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5</w:t>
            </w:r>
            <w:r>
              <w:rPr>
                <w:szCs w:val="21"/>
              </w:rPr>
              <w:t>0</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7周</w:t>
            </w: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r>
      <w:tr>
        <w:tblPrEx>
          <w:tblCellMar>
            <w:top w:w="0" w:type="dxa"/>
            <w:left w:w="108" w:type="dxa"/>
            <w:bottom w:w="0" w:type="dxa"/>
            <w:right w:w="108" w:type="dxa"/>
          </w:tblCellMar>
        </w:tblPrEx>
        <w:trPr>
          <w:cantSplit/>
          <w:trHeight w:val="280" w:hRule="atLeast"/>
          <w:jc w:val="center"/>
        </w:trPr>
        <w:tc>
          <w:tcPr>
            <w:tcW w:w="698" w:type="dxa"/>
            <w:vMerge w:val="continue"/>
            <w:tcBorders>
              <w:left w:val="single" w:color="auto" w:sz="4" w:space="0"/>
              <w:right w:val="single" w:color="auto" w:sz="4" w:space="0"/>
            </w:tcBorders>
            <w:vAlign w:val="center"/>
          </w:tcPr>
          <w:p>
            <w:pPr>
              <w:spacing w:line="360" w:lineRule="auto"/>
              <w:jc w:val="center"/>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szCs w:val="21"/>
              </w:rPr>
              <w:t>12</w:t>
            </w:r>
          </w:p>
        </w:tc>
        <w:tc>
          <w:tcPr>
            <w:tcW w:w="170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rPr>
            </w:pPr>
            <w:r>
              <w:rPr>
                <w:rFonts w:hint="eastAsia" w:ascii="宋体" w:hAnsi="宋体" w:cs="宋体"/>
                <w:szCs w:val="21"/>
              </w:rPr>
              <w:t>书籍设计与制作</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6</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110</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w:t>
            </w:r>
            <w:r>
              <w:rPr>
                <w:szCs w:val="21"/>
              </w:rPr>
              <w:t>5</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7</w:t>
            </w:r>
            <w:r>
              <w:rPr>
                <w:szCs w:val="21"/>
              </w:rPr>
              <w:t>5</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r>
              <w:rPr>
                <w:rFonts w:hint="eastAsia"/>
                <w:szCs w:val="21"/>
                <w:u w:val="single"/>
              </w:rPr>
              <w:t>11周</w:t>
            </w: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r>
      <w:tr>
        <w:tblPrEx>
          <w:tblCellMar>
            <w:top w:w="0" w:type="dxa"/>
            <w:left w:w="108" w:type="dxa"/>
            <w:bottom w:w="0" w:type="dxa"/>
            <w:right w:w="108" w:type="dxa"/>
          </w:tblCellMar>
        </w:tblPrEx>
        <w:trPr>
          <w:cantSplit/>
          <w:trHeight w:val="280" w:hRule="atLeast"/>
          <w:jc w:val="center"/>
        </w:trPr>
        <w:tc>
          <w:tcPr>
            <w:tcW w:w="698" w:type="dxa"/>
            <w:vMerge w:val="continue"/>
            <w:tcBorders>
              <w:left w:val="single" w:color="auto" w:sz="4" w:space="0"/>
              <w:bottom w:val="single" w:color="auto" w:sz="4" w:space="0"/>
              <w:right w:val="single" w:color="auto" w:sz="4" w:space="0"/>
            </w:tcBorders>
            <w:vAlign w:val="center"/>
          </w:tcPr>
          <w:p>
            <w:pPr>
              <w:spacing w:line="360" w:lineRule="auto"/>
              <w:jc w:val="center"/>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13</w:t>
            </w:r>
          </w:p>
        </w:tc>
        <w:tc>
          <w:tcPr>
            <w:tcW w:w="170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rPr>
            </w:pPr>
            <w:r>
              <w:rPr>
                <w:rFonts w:hint="eastAsia" w:ascii="宋体" w:hAnsi="宋体" w:cs="宋体"/>
                <w:szCs w:val="21"/>
              </w:rPr>
              <w:t>企业品牌设计</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8</w:t>
            </w:r>
          </w:p>
        </w:tc>
        <w:tc>
          <w:tcPr>
            <w:tcW w:w="709" w:type="dxa"/>
            <w:tcBorders>
              <w:top w:val="single" w:color="auto" w:sz="4" w:space="0"/>
              <w:left w:val="nil"/>
              <w:bottom w:val="single" w:color="auto" w:sz="4" w:space="0"/>
              <w:right w:val="single" w:color="auto" w:sz="4" w:space="0"/>
            </w:tcBorders>
            <w:vAlign w:val="center"/>
          </w:tcPr>
          <w:p>
            <w:pPr>
              <w:widowControl/>
              <w:spacing w:line="360" w:lineRule="auto"/>
              <w:jc w:val="center"/>
              <w:rPr>
                <w:rFonts w:ascii="宋体"/>
                <w:kern w:val="0"/>
                <w:szCs w:val="21"/>
              </w:rPr>
            </w:pPr>
            <w:r>
              <w:rPr>
                <w:rFonts w:hint="eastAsia" w:ascii="宋体"/>
                <w:kern w:val="0"/>
                <w:szCs w:val="21"/>
              </w:rPr>
              <w:t>136</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42</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94</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u w:val="single"/>
              </w:rPr>
              <w:t>7周</w:t>
            </w: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u w:val="single"/>
              </w:rPr>
            </w:pPr>
          </w:p>
        </w:tc>
      </w:tr>
      <w:tr>
        <w:tblPrEx>
          <w:tblCellMar>
            <w:top w:w="0" w:type="dxa"/>
            <w:left w:w="108" w:type="dxa"/>
            <w:bottom w:w="0" w:type="dxa"/>
            <w:right w:w="108" w:type="dxa"/>
          </w:tblCellMar>
        </w:tblPrEx>
        <w:trPr>
          <w:cantSplit/>
          <w:trHeight w:val="280" w:hRule="atLeast"/>
          <w:jc w:val="center"/>
        </w:trPr>
        <w:tc>
          <w:tcPr>
            <w:tcW w:w="2966"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Cs w:val="21"/>
              </w:rPr>
            </w:pPr>
            <w:r>
              <w:rPr>
                <w:rFonts w:hint="eastAsia"/>
                <w:szCs w:val="21"/>
              </w:rPr>
              <w:t>认知、跟岗实习</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rFonts w:ascii="宋体"/>
                <w:b/>
                <w:bCs/>
                <w:szCs w:val="21"/>
              </w:rPr>
            </w:pPr>
          </w:p>
        </w:tc>
      </w:tr>
      <w:tr>
        <w:tblPrEx>
          <w:tblCellMar>
            <w:top w:w="0" w:type="dxa"/>
            <w:left w:w="108" w:type="dxa"/>
            <w:bottom w:w="0" w:type="dxa"/>
            <w:right w:w="108" w:type="dxa"/>
          </w:tblCellMar>
        </w:tblPrEx>
        <w:trPr>
          <w:cantSplit/>
          <w:trHeight w:val="280" w:hRule="atLeast"/>
          <w:jc w:val="center"/>
        </w:trPr>
        <w:tc>
          <w:tcPr>
            <w:tcW w:w="2966"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Cs w:val="21"/>
              </w:rPr>
            </w:pPr>
            <w:r>
              <w:rPr>
                <w:rFonts w:hint="eastAsia"/>
                <w:szCs w:val="21"/>
              </w:rPr>
              <w:t>军事技能、劳动</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3</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142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142</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2周</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1周</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rFonts w:ascii="宋体"/>
                <w:b/>
                <w:bCs/>
                <w:szCs w:val="21"/>
              </w:rPr>
            </w:pPr>
          </w:p>
        </w:tc>
      </w:tr>
      <w:tr>
        <w:tblPrEx>
          <w:tblCellMar>
            <w:top w:w="0" w:type="dxa"/>
            <w:left w:w="108" w:type="dxa"/>
            <w:bottom w:w="0" w:type="dxa"/>
            <w:right w:w="108" w:type="dxa"/>
          </w:tblCellMar>
        </w:tblPrEx>
        <w:trPr>
          <w:cantSplit/>
          <w:trHeight w:val="280" w:hRule="atLeast"/>
          <w:jc w:val="center"/>
        </w:trPr>
        <w:tc>
          <w:tcPr>
            <w:tcW w:w="2966"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Cs w:val="21"/>
              </w:rPr>
            </w:pPr>
            <w:r>
              <w:rPr>
                <w:rFonts w:hint="eastAsia"/>
                <w:szCs w:val="21"/>
              </w:rPr>
              <w:t>课程学分、学时</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81</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1584</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580</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1004</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b/>
                <w:bCs/>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b/>
                <w:bCs/>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b/>
                <w:bCs/>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b/>
                <w:bCs/>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b/>
                <w:bCs/>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r>
        <w:tblPrEx>
          <w:tblCellMar>
            <w:top w:w="0" w:type="dxa"/>
            <w:left w:w="108" w:type="dxa"/>
            <w:bottom w:w="0" w:type="dxa"/>
            <w:right w:w="108" w:type="dxa"/>
          </w:tblCellMar>
        </w:tblPrEx>
        <w:trPr>
          <w:cantSplit/>
          <w:trHeight w:val="280" w:hRule="atLeast"/>
          <w:jc w:val="center"/>
        </w:trPr>
        <w:tc>
          <w:tcPr>
            <w:tcW w:w="2966"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Cs w:val="21"/>
              </w:rPr>
            </w:pPr>
            <w:r>
              <w:rPr>
                <w:rFonts w:hint="eastAsia"/>
                <w:szCs w:val="21"/>
              </w:rPr>
              <w:t>毕业实习与毕业设计</w:t>
            </w:r>
          </w:p>
          <w:p>
            <w:pPr>
              <w:spacing w:line="360" w:lineRule="auto"/>
              <w:jc w:val="center"/>
              <w:rPr>
                <w:szCs w:val="21"/>
              </w:rPr>
            </w:pPr>
            <w:r>
              <w:rPr>
                <w:rFonts w:hint="eastAsia"/>
                <w:szCs w:val="21"/>
              </w:rPr>
              <w:t>学分、学时</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6</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480</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480</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rPr>
                <w:szCs w:val="21"/>
              </w:rPr>
            </w:pPr>
            <w:r>
              <w:rPr>
                <w:rFonts w:hint="eastAsia"/>
                <w:szCs w:val="21"/>
              </w:rPr>
              <w:t>16周</w:t>
            </w:r>
          </w:p>
        </w:tc>
      </w:tr>
      <w:tr>
        <w:tblPrEx>
          <w:tblCellMar>
            <w:top w:w="0" w:type="dxa"/>
            <w:left w:w="108" w:type="dxa"/>
            <w:bottom w:w="0" w:type="dxa"/>
            <w:right w:w="108" w:type="dxa"/>
          </w:tblCellMar>
        </w:tblPrEx>
        <w:trPr>
          <w:cantSplit/>
          <w:trHeight w:val="280" w:hRule="atLeast"/>
          <w:jc w:val="center"/>
        </w:trPr>
        <w:tc>
          <w:tcPr>
            <w:tcW w:w="2966" w:type="dxa"/>
            <w:gridSpan w:val="3"/>
            <w:tcBorders>
              <w:top w:val="single" w:color="auto" w:sz="4" w:space="0"/>
              <w:left w:val="single" w:color="auto" w:sz="4" w:space="0"/>
              <w:bottom w:val="single" w:color="auto" w:sz="4" w:space="0"/>
              <w:right w:val="single" w:color="auto" w:sz="4" w:space="0"/>
            </w:tcBorders>
            <w:vAlign w:val="center"/>
          </w:tcPr>
          <w:p>
            <w:pPr>
              <w:spacing w:line="360" w:lineRule="auto"/>
              <w:jc w:val="center"/>
              <w:rPr>
                <w:szCs w:val="21"/>
              </w:rPr>
            </w:pPr>
            <w:r>
              <w:rPr>
                <w:rFonts w:hint="eastAsia"/>
                <w:szCs w:val="21"/>
              </w:rPr>
              <w:t>学分、学时总计</w:t>
            </w:r>
          </w:p>
        </w:tc>
        <w:tc>
          <w:tcPr>
            <w:tcW w:w="610"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87</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2064</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580</w:t>
            </w:r>
          </w:p>
        </w:tc>
        <w:tc>
          <w:tcPr>
            <w:tcW w:w="708"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r>
              <w:rPr>
                <w:rFonts w:hint="eastAsia"/>
                <w:szCs w:val="21"/>
              </w:rPr>
              <w:t>1484</w:t>
            </w:r>
          </w:p>
        </w:tc>
        <w:tc>
          <w:tcPr>
            <w:tcW w:w="66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80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c>
          <w:tcPr>
            <w:tcW w:w="456" w:type="dxa"/>
            <w:tcBorders>
              <w:top w:val="single" w:color="auto" w:sz="4" w:space="0"/>
              <w:left w:val="nil"/>
              <w:bottom w:val="single" w:color="auto" w:sz="4" w:space="0"/>
              <w:right w:val="single" w:color="auto" w:sz="4" w:space="0"/>
            </w:tcBorders>
            <w:vAlign w:val="center"/>
          </w:tcPr>
          <w:p>
            <w:pPr>
              <w:spacing w:line="360" w:lineRule="auto"/>
              <w:jc w:val="center"/>
              <w:rPr>
                <w:szCs w:val="21"/>
              </w:rPr>
            </w:pPr>
          </w:p>
        </w:tc>
      </w:tr>
    </w:tbl>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注：体育第四学期为专项选修课。</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第三学期有一周劳动课，计</w:t>
      </w:r>
      <w:r>
        <w:rPr>
          <w:rFonts w:asciiTheme="minorEastAsia" w:hAnsiTheme="minorEastAsia" w:eastAsiaTheme="minorEastAsia"/>
          <w:szCs w:val="21"/>
        </w:rPr>
        <w:t>1</w:t>
      </w:r>
      <w:r>
        <w:rPr>
          <w:rFonts w:hint="eastAsia" w:asciiTheme="minorEastAsia" w:hAnsiTheme="minorEastAsia" w:eastAsiaTheme="minorEastAsia"/>
          <w:szCs w:val="21"/>
        </w:rPr>
        <w:t>学分。</w:t>
      </w:r>
    </w:p>
    <w:p>
      <w:pPr>
        <w:spacing w:line="360" w:lineRule="auto"/>
        <w:rPr>
          <w:rFonts w:asciiTheme="minorEastAsia" w:hAnsiTheme="minorEastAsia" w:eastAsiaTheme="minorEastAsia"/>
          <w:szCs w:val="21"/>
        </w:rPr>
      </w:pPr>
      <w:r>
        <w:rPr>
          <w:rFonts w:hint="eastAsia" w:asciiTheme="minorEastAsia" w:hAnsiTheme="minorEastAsia" w:eastAsiaTheme="minorEastAsia"/>
          <w:szCs w:val="21"/>
        </w:rPr>
        <w:t>考查课在后面周时数右上角加“</w:t>
      </w:r>
      <w:r>
        <w:rPr>
          <w:rFonts w:asciiTheme="minorEastAsia" w:hAnsiTheme="minorEastAsia" w:eastAsiaTheme="minorEastAsia"/>
          <w:szCs w:val="21"/>
        </w:rPr>
        <w:t>*</w:t>
      </w:r>
      <w:r>
        <w:rPr>
          <w:rFonts w:hint="eastAsia" w:asciiTheme="minorEastAsia" w:hAnsiTheme="minorEastAsia" w:eastAsiaTheme="minorEastAsia"/>
          <w:szCs w:val="21"/>
        </w:rPr>
        <w:t>”，其他均为考试课程。考核不及格后不允许补考在周学时数下面用下划线表示。</w:t>
      </w:r>
    </w:p>
    <w:p>
      <w:pPr>
        <w:overflowPunct w:val="0"/>
        <w:spacing w:line="360" w:lineRule="auto"/>
        <w:rPr>
          <w:rFonts w:ascii="黑体" w:hAnsi="黑体" w:eastAsia="黑体"/>
          <w:bCs/>
          <w:szCs w:val="21"/>
        </w:rPr>
      </w:pPr>
    </w:p>
    <w:p>
      <w:pPr>
        <w:overflowPunct w:val="0"/>
        <w:spacing w:line="360" w:lineRule="auto"/>
        <w:ind w:firstLine="420" w:firstLineChars="200"/>
        <w:jc w:val="center"/>
        <w:rPr>
          <w:rFonts w:ascii="黑体" w:hAnsi="黑体" w:eastAsia="黑体"/>
          <w:bCs/>
          <w:szCs w:val="21"/>
        </w:rPr>
      </w:pPr>
      <w:r>
        <w:rPr>
          <w:rFonts w:hint="eastAsia" w:ascii="黑体" w:hAnsi="黑体" w:eastAsia="黑体"/>
          <w:bCs/>
          <w:szCs w:val="21"/>
        </w:rPr>
        <w:t>附录3  视觉传播设计与制作专业教学进程安排表</w:t>
      </w:r>
    </w:p>
    <w:p>
      <w:pPr>
        <w:overflowPunct w:val="0"/>
        <w:spacing w:line="360" w:lineRule="auto"/>
        <w:ind w:firstLine="420" w:firstLineChars="200"/>
        <w:jc w:val="center"/>
        <w:rPr>
          <w:rFonts w:ascii="黑体" w:hAnsi="黑体" w:eastAsia="黑体"/>
          <w:bCs/>
          <w:szCs w:val="21"/>
        </w:rPr>
      </w:pPr>
      <w:r>
        <w:rPr>
          <w:rFonts w:hint="eastAsia" w:ascii="黑体" w:hAnsi="黑体" w:eastAsia="黑体"/>
          <w:bCs/>
          <w:szCs w:val="21"/>
        </w:rPr>
        <w:t>（选修课程部分）</w:t>
      </w:r>
    </w:p>
    <w:tbl>
      <w:tblPr>
        <w:tblStyle w:val="8"/>
        <w:tblW w:w="9646" w:type="dxa"/>
        <w:jc w:val="center"/>
        <w:tblLayout w:type="fixed"/>
        <w:tblCellMar>
          <w:top w:w="0" w:type="dxa"/>
          <w:left w:w="108" w:type="dxa"/>
          <w:bottom w:w="0" w:type="dxa"/>
          <w:right w:w="108" w:type="dxa"/>
        </w:tblCellMar>
      </w:tblPr>
      <w:tblGrid>
        <w:gridCol w:w="713"/>
        <w:gridCol w:w="567"/>
        <w:gridCol w:w="2126"/>
        <w:gridCol w:w="567"/>
        <w:gridCol w:w="567"/>
        <w:gridCol w:w="567"/>
        <w:gridCol w:w="567"/>
        <w:gridCol w:w="567"/>
        <w:gridCol w:w="709"/>
        <w:gridCol w:w="709"/>
        <w:gridCol w:w="710"/>
        <w:gridCol w:w="591"/>
        <w:gridCol w:w="686"/>
      </w:tblGrid>
      <w:tr>
        <w:tblPrEx>
          <w:tblCellMar>
            <w:top w:w="0" w:type="dxa"/>
            <w:left w:w="108" w:type="dxa"/>
            <w:bottom w:w="0" w:type="dxa"/>
            <w:right w:w="108" w:type="dxa"/>
          </w:tblCellMar>
        </w:tblPrEx>
        <w:trPr>
          <w:cantSplit/>
          <w:jc w:val="center"/>
        </w:trPr>
        <w:tc>
          <w:tcPr>
            <w:tcW w:w="713" w:type="dxa"/>
            <w:vMerge w:val="restart"/>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课程</w:t>
            </w:r>
          </w:p>
          <w:p>
            <w:pPr>
              <w:spacing w:line="360" w:lineRule="auto"/>
              <w:jc w:val="center"/>
              <w:rPr>
                <w:rFonts w:ascii="黑体" w:eastAsia="黑体"/>
                <w:b/>
                <w:szCs w:val="21"/>
              </w:rPr>
            </w:pPr>
            <w:r>
              <w:rPr>
                <w:rFonts w:hint="eastAsia" w:ascii="黑体" w:eastAsia="黑体"/>
                <w:b/>
                <w:szCs w:val="21"/>
              </w:rPr>
              <w:t>分类</w:t>
            </w:r>
          </w:p>
        </w:tc>
        <w:tc>
          <w:tcPr>
            <w:tcW w:w="567" w:type="dxa"/>
            <w:vMerge w:val="restart"/>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序号</w:t>
            </w:r>
          </w:p>
        </w:tc>
        <w:tc>
          <w:tcPr>
            <w:tcW w:w="2126" w:type="dxa"/>
            <w:vMerge w:val="restart"/>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课程名称</w:t>
            </w:r>
          </w:p>
        </w:tc>
        <w:tc>
          <w:tcPr>
            <w:tcW w:w="567" w:type="dxa"/>
            <w:vMerge w:val="restart"/>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学分</w:t>
            </w:r>
          </w:p>
        </w:tc>
        <w:tc>
          <w:tcPr>
            <w:tcW w:w="1701" w:type="dxa"/>
            <w:gridSpan w:val="3"/>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学时数</w:t>
            </w:r>
          </w:p>
        </w:tc>
        <w:tc>
          <w:tcPr>
            <w:tcW w:w="3972" w:type="dxa"/>
            <w:gridSpan w:val="6"/>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学期与周学时分配</w:t>
            </w:r>
          </w:p>
        </w:tc>
      </w:tr>
      <w:tr>
        <w:tblPrEx>
          <w:tblCellMar>
            <w:top w:w="0" w:type="dxa"/>
            <w:left w:w="108" w:type="dxa"/>
            <w:bottom w:w="0" w:type="dxa"/>
            <w:right w:w="108" w:type="dxa"/>
          </w:tblCellMar>
        </w:tblPrEx>
        <w:trPr>
          <w:cantSplit/>
          <w:trHeight w:val="441" w:hRule="atLeast"/>
          <w:jc w:val="center"/>
        </w:trPr>
        <w:tc>
          <w:tcPr>
            <w:tcW w:w="713"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vMerge w:val="continue"/>
            <w:tcBorders>
              <w:top w:val="single" w:color="auto" w:sz="4" w:space="0"/>
              <w:left w:val="nil"/>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2126" w:type="dxa"/>
            <w:vMerge w:val="continue"/>
            <w:tcBorders>
              <w:top w:val="single" w:color="auto" w:sz="4" w:space="0"/>
              <w:left w:val="nil"/>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vMerge w:val="continue"/>
            <w:tcBorders>
              <w:top w:val="single" w:color="auto" w:sz="4" w:space="0"/>
              <w:left w:val="nil"/>
              <w:bottom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ind w:left="-124" w:leftChars="-59"/>
              <w:jc w:val="center"/>
              <w:rPr>
                <w:rFonts w:ascii="黑体" w:eastAsia="黑体"/>
                <w:b/>
                <w:szCs w:val="21"/>
              </w:rPr>
            </w:pPr>
            <w:r>
              <w:rPr>
                <w:rFonts w:hint="eastAsia" w:ascii="黑体" w:eastAsia="黑体"/>
                <w:b/>
                <w:szCs w:val="21"/>
              </w:rPr>
              <w:t>小计</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理论</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实践</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一</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二</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三</w:t>
            </w: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四</w:t>
            </w: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五</w:t>
            </w: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六</w:t>
            </w:r>
          </w:p>
        </w:tc>
      </w:tr>
      <w:tr>
        <w:tblPrEx>
          <w:tblCellMar>
            <w:top w:w="0" w:type="dxa"/>
            <w:left w:w="108" w:type="dxa"/>
            <w:bottom w:w="0" w:type="dxa"/>
            <w:right w:w="108" w:type="dxa"/>
          </w:tblCellMar>
        </w:tblPrEx>
        <w:trPr>
          <w:cantSplit/>
          <w:trHeight w:val="296" w:hRule="atLeast"/>
          <w:jc w:val="center"/>
        </w:trPr>
        <w:tc>
          <w:tcPr>
            <w:tcW w:w="713" w:type="dxa"/>
            <w:vMerge w:val="restart"/>
            <w:tcBorders>
              <w:top w:val="nil"/>
              <w:left w:val="single" w:color="auto" w:sz="4" w:space="0"/>
              <w:right w:val="single" w:color="auto" w:sz="4" w:space="0"/>
            </w:tcBorders>
            <w:vAlign w:val="center"/>
          </w:tcPr>
          <w:p>
            <w:pPr>
              <w:spacing w:line="360" w:lineRule="auto"/>
              <w:jc w:val="center"/>
              <w:rPr>
                <w:rFonts w:ascii="黑体" w:eastAsia="黑体"/>
                <w:b/>
                <w:szCs w:val="21"/>
              </w:rPr>
            </w:pPr>
            <w:r>
              <w:rPr>
                <w:rFonts w:hint="eastAsia" w:ascii="黑体" w:eastAsia="黑体"/>
                <w:b/>
                <w:szCs w:val="21"/>
              </w:rPr>
              <w:t>专业限定选修课程（36学分</w:t>
            </w:r>
          </w:p>
          <w:p>
            <w:pPr>
              <w:spacing w:line="360" w:lineRule="auto"/>
              <w:jc w:val="center"/>
              <w:rPr>
                <w:rFonts w:ascii="黑体" w:eastAsia="黑体"/>
                <w:b/>
                <w:szCs w:val="21"/>
              </w:rPr>
            </w:pPr>
            <w:r>
              <w:rPr>
                <w:rFonts w:hint="eastAsia" w:ascii="黑体" w:eastAsia="黑体"/>
                <w:b/>
                <w:szCs w:val="21"/>
              </w:rPr>
              <w:t>）</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bCs/>
                <w:szCs w:val="21"/>
              </w:rPr>
              <w:t>大学语文</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96"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2</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中外美术鉴赏</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379"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3</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szCs w:val="21"/>
              </w:rPr>
            </w:pPr>
            <w:r>
              <w:rPr>
                <w:rFonts w:hint="eastAsia" w:asciiTheme="minorEastAsia" w:hAnsiTheme="minorEastAsia" w:cstheme="minorEastAsia"/>
                <w:szCs w:val="21"/>
              </w:rPr>
              <w:t>计算机文化基础</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32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10</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379"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4</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基础图案设计</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72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48</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rPr>
              <w:t>4</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300"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5</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szCs w:val="21"/>
              </w:rPr>
            </w:pPr>
            <w:r>
              <w:rPr>
                <w:rFonts w:hint="eastAsia" w:asciiTheme="minorEastAsia" w:hAnsiTheme="minorEastAsia" w:cstheme="minorEastAsia"/>
                <w:szCs w:val="21"/>
              </w:rPr>
              <w:t>高等数学</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72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72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300"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6</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szCs w:val="21"/>
              </w:rPr>
            </w:pPr>
            <w:r>
              <w:rPr>
                <w:rFonts w:hint="eastAsia" w:ascii="宋体" w:hAnsi="宋体" w:cs="宋体"/>
                <w:szCs w:val="21"/>
              </w:rPr>
              <w:t>党史国史</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300"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7</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szCs w:val="21"/>
              </w:rPr>
            </w:pPr>
            <w:r>
              <w:rPr>
                <w:rFonts w:hint="eastAsia" w:asciiTheme="minorEastAsia" w:hAnsiTheme="minorEastAsia" w:cstheme="minorEastAsia"/>
                <w:szCs w:val="21"/>
              </w:rPr>
              <w:t>设计鉴赏</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304"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8</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szCs w:val="21"/>
              </w:rPr>
            </w:pPr>
            <w:r>
              <w:rPr>
                <w:rFonts w:hint="eastAsia" w:asciiTheme="minorEastAsia" w:hAnsiTheme="minorEastAsia" w:cstheme="minorEastAsia"/>
                <w:szCs w:val="21"/>
              </w:rPr>
              <w:t>高级演示文稿（PPT）</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72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48</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w:t>
            </w: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9</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bCs/>
                <w:szCs w:val="21"/>
              </w:rPr>
            </w:pPr>
            <w:r>
              <w:rPr>
                <w:rFonts w:hint="eastAsia" w:asciiTheme="minorEastAsia" w:hAnsiTheme="minorEastAsia" w:cstheme="minorEastAsia"/>
                <w:bCs/>
                <w:szCs w:val="21"/>
              </w:rPr>
              <w:t>健康教育</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10</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bCs/>
                <w:szCs w:val="21"/>
              </w:rPr>
            </w:pPr>
            <w:r>
              <w:rPr>
                <w:rFonts w:hint="eastAsia" w:asciiTheme="minorEastAsia" w:hAnsiTheme="minorEastAsia" w:cstheme="minorEastAsia"/>
                <w:bCs/>
                <w:szCs w:val="21"/>
              </w:rPr>
              <w:t>马克思主义理论</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11</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szCs w:val="21"/>
              </w:rPr>
            </w:pPr>
            <w:r>
              <w:rPr>
                <w:rFonts w:hint="eastAsia" w:asciiTheme="minorEastAsia" w:hAnsiTheme="minorEastAsia" w:cstheme="minorEastAsia"/>
                <w:szCs w:val="21"/>
              </w:rPr>
              <w:t>视觉动态展示设计（HTML5）</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72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48</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4</w:t>
            </w: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12</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bCs/>
                <w:szCs w:val="21"/>
              </w:rPr>
            </w:pPr>
            <w:r>
              <w:rPr>
                <w:rFonts w:hint="eastAsia" w:asciiTheme="minorEastAsia" w:hAnsiTheme="minorEastAsia" w:cstheme="minorEastAsia"/>
                <w:bCs/>
                <w:szCs w:val="21"/>
              </w:rPr>
              <w:t>职业素养</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13</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bCs/>
                <w:szCs w:val="21"/>
              </w:rPr>
            </w:pPr>
            <w:r>
              <w:rPr>
                <w:rFonts w:hint="eastAsia" w:asciiTheme="minorEastAsia" w:hAnsiTheme="minorEastAsia" w:cstheme="minorEastAsia"/>
                <w:bCs/>
                <w:szCs w:val="21"/>
              </w:rPr>
              <w:t>职业发展与就业指导</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szCs w:val="21"/>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vMerge w:val="continue"/>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14</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Theme="minorEastAsia" w:hAnsiTheme="minorEastAsia" w:cstheme="minorEastAsia"/>
                <w:bCs/>
                <w:szCs w:val="21"/>
              </w:rPr>
            </w:pPr>
            <w:r>
              <w:rPr>
                <w:rFonts w:hint="eastAsia" w:asciiTheme="minorEastAsia" w:hAnsiTheme="minorEastAsia" w:cstheme="minorEastAsia"/>
                <w:szCs w:val="21"/>
              </w:rPr>
              <w:t>职业生涯规划</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30</w:t>
            </w:r>
          </w:p>
        </w:tc>
        <w:tc>
          <w:tcPr>
            <w:tcW w:w="567" w:type="dxa"/>
            <w:tcBorders>
              <w:top w:val="single" w:color="auto" w:sz="4" w:space="0"/>
              <w:left w:val="nil"/>
              <w:bottom w:val="single" w:color="auto" w:sz="4" w:space="0"/>
              <w:right w:val="single" w:color="auto" w:sz="4" w:space="0"/>
            </w:tcBorders>
            <w:vAlign w:val="center"/>
          </w:tcPr>
          <w:p>
            <w:pPr>
              <w:spacing w:line="360" w:lineRule="auto"/>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15</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宋体" w:hAnsi="宋体" w:cs="宋体"/>
                <w:bCs/>
                <w:szCs w:val="21"/>
              </w:rPr>
              <w:t>中华优秀传统文化</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36</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w:t>
            </w: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283" w:hRule="atLeast"/>
          <w:jc w:val="center"/>
        </w:trPr>
        <w:tc>
          <w:tcPr>
            <w:tcW w:w="713" w:type="dxa"/>
            <w:tcBorders>
              <w:left w:val="single" w:color="auto" w:sz="4" w:space="0"/>
              <w:right w:val="single" w:color="auto" w:sz="4" w:space="0"/>
            </w:tcBorders>
            <w:vAlign w:val="center"/>
          </w:tcPr>
          <w:p>
            <w:pPr>
              <w:widowControl/>
              <w:spacing w:line="360" w:lineRule="auto"/>
              <w:jc w:val="left"/>
              <w:rPr>
                <w:rFonts w:ascii="黑体" w:eastAsia="黑体"/>
                <w:b/>
                <w:szCs w:val="21"/>
              </w:rPr>
            </w:pP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r>
              <w:rPr>
                <w:rFonts w:hint="eastAsia" w:ascii="Tahoma" w:hAnsi="Tahoma" w:cs="Tahoma"/>
                <w:shd w:val="clear" w:color="auto" w:fill="FFFFFF"/>
              </w:rPr>
              <w:t>16</w:t>
            </w:r>
          </w:p>
        </w:tc>
        <w:tc>
          <w:tcPr>
            <w:tcW w:w="212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rPr>
            </w:pPr>
            <w:r>
              <w:rPr>
                <w:rFonts w:hint="eastAsia" w:asciiTheme="minorEastAsia" w:hAnsiTheme="minorEastAsia" w:cstheme="minorEastAsia"/>
                <w:szCs w:val="21"/>
              </w:rPr>
              <w:t>文化创意产品设计</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72</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24</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48</w:t>
            </w:r>
          </w:p>
        </w:tc>
        <w:tc>
          <w:tcPr>
            <w:tcW w:w="567"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r>
              <w:rPr>
                <w:rFonts w:hint="eastAsia" w:ascii="宋体" w:hAnsi="宋体" w:cs="宋体"/>
                <w:szCs w:val="21"/>
                <w:shd w:val="clear" w:color="auto" w:fill="FFFFFF"/>
              </w:rPr>
              <w:t>4</w:t>
            </w: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宋体" w:hAnsi="宋体" w:cs="宋体"/>
                <w:szCs w:val="21"/>
                <w:shd w:val="clear" w:color="auto" w:fill="FFFFFF"/>
              </w:rPr>
            </w:pPr>
          </w:p>
        </w:tc>
      </w:tr>
      <w:tr>
        <w:tblPrEx>
          <w:tblCellMar>
            <w:top w:w="0" w:type="dxa"/>
            <w:left w:w="108" w:type="dxa"/>
            <w:bottom w:w="0" w:type="dxa"/>
            <w:right w:w="108" w:type="dxa"/>
          </w:tblCellMar>
        </w:tblPrEx>
        <w:trPr>
          <w:cantSplit/>
          <w:trHeight w:val="510" w:hRule="atLeast"/>
          <w:jc w:val="center"/>
        </w:trPr>
        <w:tc>
          <w:tcPr>
            <w:tcW w:w="3406"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Tahoma" w:hAnsi="Tahoma" w:cs="Tahoma"/>
                <w:shd w:val="clear" w:color="auto" w:fill="FFFFFF"/>
              </w:rPr>
            </w:pPr>
            <w:r>
              <w:rPr>
                <w:rFonts w:hint="eastAsia" w:ascii="黑体" w:eastAsia="黑体"/>
                <w:szCs w:val="21"/>
              </w:rPr>
              <w:t>课程学分、学时小计</w:t>
            </w:r>
          </w:p>
        </w:tc>
        <w:tc>
          <w:tcPr>
            <w:tcW w:w="567"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r>
              <w:rPr>
                <w:rFonts w:hint="eastAsia" w:ascii="宋体" w:hAnsi="宋体" w:cs="宋体"/>
                <w:szCs w:val="21"/>
                <w:shd w:val="clear" w:color="auto" w:fill="FFFFFF"/>
              </w:rPr>
              <w:t>42</w:t>
            </w:r>
          </w:p>
        </w:tc>
        <w:tc>
          <w:tcPr>
            <w:tcW w:w="567"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r>
              <w:rPr>
                <w:rFonts w:hint="eastAsia" w:ascii="宋体" w:hAnsi="宋体" w:cs="宋体"/>
                <w:szCs w:val="21"/>
                <w:shd w:val="clear" w:color="auto" w:fill="FFFFFF"/>
              </w:rPr>
              <w:t>744</w:t>
            </w:r>
          </w:p>
        </w:tc>
        <w:tc>
          <w:tcPr>
            <w:tcW w:w="567"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r>
              <w:rPr>
                <w:rFonts w:hint="eastAsia" w:ascii="宋体" w:hAnsi="宋体" w:cs="宋体"/>
                <w:szCs w:val="21"/>
                <w:shd w:val="clear" w:color="auto" w:fill="FFFFFF"/>
              </w:rPr>
              <w:t>500</w:t>
            </w:r>
          </w:p>
        </w:tc>
        <w:tc>
          <w:tcPr>
            <w:tcW w:w="567"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r>
              <w:rPr>
                <w:rFonts w:hint="eastAsia" w:ascii="宋体" w:hAnsi="宋体" w:cs="宋体"/>
                <w:szCs w:val="21"/>
                <w:shd w:val="clear" w:color="auto" w:fill="FFFFFF"/>
              </w:rPr>
              <w:t>244</w:t>
            </w:r>
          </w:p>
        </w:tc>
        <w:tc>
          <w:tcPr>
            <w:tcW w:w="567"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p>
        </w:tc>
        <w:tc>
          <w:tcPr>
            <w:tcW w:w="709"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p>
        </w:tc>
        <w:tc>
          <w:tcPr>
            <w:tcW w:w="710"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p>
        </w:tc>
        <w:tc>
          <w:tcPr>
            <w:tcW w:w="591" w:type="dxa"/>
            <w:tcBorders>
              <w:top w:val="single" w:color="auto" w:sz="4" w:space="0"/>
              <w:left w:val="nil"/>
              <w:bottom w:val="single" w:color="auto" w:sz="4" w:space="0"/>
              <w:right w:val="single" w:color="auto" w:sz="4" w:space="0"/>
            </w:tcBorders>
            <w:vAlign w:val="center"/>
          </w:tcPr>
          <w:p>
            <w:pPr>
              <w:spacing w:line="320" w:lineRule="exact"/>
              <w:jc w:val="center"/>
              <w:rPr>
                <w:rFonts w:ascii="宋体" w:hAnsi="宋体" w:cs="宋体"/>
                <w:szCs w:val="21"/>
                <w:shd w:val="clear" w:color="auto" w:fill="FFFFFF"/>
              </w:rPr>
            </w:pPr>
          </w:p>
        </w:tc>
        <w:tc>
          <w:tcPr>
            <w:tcW w:w="686" w:type="dxa"/>
            <w:tcBorders>
              <w:top w:val="single" w:color="auto" w:sz="4" w:space="0"/>
              <w:left w:val="nil"/>
              <w:bottom w:val="single" w:color="auto" w:sz="4" w:space="0"/>
              <w:right w:val="single" w:color="auto" w:sz="4" w:space="0"/>
            </w:tcBorders>
            <w:vAlign w:val="center"/>
          </w:tcPr>
          <w:p>
            <w:pPr>
              <w:spacing w:line="360" w:lineRule="auto"/>
              <w:jc w:val="center"/>
              <w:rPr>
                <w:rFonts w:ascii="Tahoma" w:hAnsi="Tahoma" w:cs="Tahoma"/>
                <w:shd w:val="clear" w:color="auto" w:fill="FFFFFF"/>
              </w:rPr>
            </w:pPr>
          </w:p>
        </w:tc>
      </w:tr>
      <w:tr>
        <w:tblPrEx>
          <w:tblCellMar>
            <w:top w:w="0" w:type="dxa"/>
            <w:left w:w="108" w:type="dxa"/>
            <w:bottom w:w="0" w:type="dxa"/>
            <w:right w:w="108" w:type="dxa"/>
          </w:tblCellMar>
        </w:tblPrEx>
        <w:trPr>
          <w:cantSplit/>
          <w:trHeight w:val="810" w:hRule="atLeast"/>
          <w:jc w:val="center"/>
        </w:trPr>
        <w:tc>
          <w:tcPr>
            <w:tcW w:w="1280"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黑体" w:eastAsia="黑体"/>
                <w:b/>
                <w:szCs w:val="21"/>
              </w:rPr>
            </w:pPr>
            <w:r>
              <w:rPr>
                <w:rFonts w:hint="eastAsia" w:ascii="黑体" w:eastAsia="黑体"/>
                <w:b/>
                <w:szCs w:val="21"/>
              </w:rPr>
              <w:t>任意选修</w:t>
            </w:r>
          </w:p>
          <w:p>
            <w:pPr>
              <w:widowControl/>
              <w:spacing w:line="360" w:lineRule="auto"/>
              <w:jc w:val="center"/>
              <w:rPr>
                <w:rFonts w:ascii="黑体" w:eastAsia="黑体"/>
                <w:b/>
                <w:szCs w:val="21"/>
              </w:rPr>
            </w:pPr>
            <w:r>
              <w:rPr>
                <w:rFonts w:hint="eastAsia" w:ascii="黑体" w:eastAsia="黑体"/>
                <w:b/>
                <w:szCs w:val="21"/>
              </w:rPr>
              <w:t>课程</w:t>
            </w:r>
          </w:p>
          <w:p>
            <w:pPr>
              <w:widowControl/>
              <w:spacing w:line="360" w:lineRule="auto"/>
              <w:jc w:val="center"/>
              <w:rPr>
                <w:rFonts w:ascii="黑体" w:eastAsia="黑体"/>
                <w:b/>
                <w:szCs w:val="21"/>
              </w:rPr>
            </w:pPr>
            <w:r>
              <w:rPr>
                <w:rFonts w:hint="eastAsia" w:ascii="黑体" w:eastAsia="黑体"/>
                <w:b/>
                <w:szCs w:val="21"/>
              </w:rPr>
              <w:t>（</w:t>
            </w:r>
            <w:r>
              <w:rPr>
                <w:rFonts w:ascii="黑体" w:eastAsia="黑体"/>
                <w:b/>
                <w:szCs w:val="21"/>
              </w:rPr>
              <w:t>9</w:t>
            </w:r>
            <w:r>
              <w:rPr>
                <w:rFonts w:hint="eastAsia" w:ascii="黑体" w:eastAsia="黑体"/>
                <w:b/>
                <w:szCs w:val="21"/>
              </w:rPr>
              <w:t>学分</w:t>
            </w:r>
            <w:r>
              <w:rPr>
                <w:rFonts w:ascii="黑体" w:eastAsia="黑体"/>
                <w:b/>
                <w:szCs w:val="21"/>
              </w:rPr>
              <w:t xml:space="preserve"> </w:t>
            </w:r>
            <w:r>
              <w:rPr>
                <w:rFonts w:hint="eastAsia" w:ascii="黑体" w:eastAsia="黑体"/>
                <w:b/>
                <w:szCs w:val="21"/>
              </w:rPr>
              <w:t>）</w:t>
            </w:r>
          </w:p>
        </w:tc>
        <w:tc>
          <w:tcPr>
            <w:tcW w:w="8366" w:type="dxa"/>
            <w:gridSpan w:val="11"/>
            <w:tcBorders>
              <w:top w:val="single" w:color="auto" w:sz="4" w:space="0"/>
              <w:left w:val="nil"/>
              <w:bottom w:val="single" w:color="auto" w:sz="4" w:space="0"/>
              <w:right w:val="single" w:color="auto" w:sz="4" w:space="0"/>
            </w:tcBorders>
            <w:vAlign w:val="center"/>
          </w:tcPr>
          <w:p>
            <w:pPr>
              <w:spacing w:line="360" w:lineRule="auto"/>
              <w:rPr>
                <w:rFonts w:ascii="Tahoma" w:hAnsi="Tahoma" w:cs="Tahoma"/>
                <w:shd w:val="clear" w:color="auto" w:fill="FFFFFF"/>
              </w:rPr>
            </w:pPr>
            <w:r>
              <w:rPr>
                <w:rFonts w:hint="eastAsia" w:ascii="Tahoma" w:hAnsi="Tahoma" w:cs="Tahoma"/>
                <w:shd w:val="clear" w:color="auto" w:fill="FFFFFF"/>
              </w:rPr>
              <w:t>含国家安全教育、节能减排、绿色环保、金融知识、社会责任、人口资源、海洋科学、管理等人文素养、科学素养等。</w:t>
            </w:r>
          </w:p>
        </w:tc>
      </w:tr>
    </w:tbl>
    <w:p>
      <w:pPr>
        <w:spacing w:line="360" w:lineRule="auto"/>
        <w:rPr>
          <w:rFonts w:asciiTheme="minorEastAsia" w:hAnsiTheme="minorEastAsia"/>
          <w:szCs w:val="21"/>
        </w:rPr>
      </w:pPr>
      <w:r>
        <w:rPr>
          <w:rFonts w:hint="eastAsia" w:asciiTheme="minorEastAsia" w:hAnsiTheme="minorEastAsia"/>
          <w:szCs w:val="21"/>
        </w:rPr>
        <w:t>注：限定选修课中</w:t>
      </w:r>
      <w:r>
        <w:rPr>
          <w:rFonts w:hint="eastAsia" w:ascii="宋体" w:hAnsi="宋体" w:cs="宋体"/>
          <w:szCs w:val="21"/>
        </w:rPr>
        <w:t>党史国史</w:t>
      </w:r>
      <w:r>
        <w:rPr>
          <w:rFonts w:hint="eastAsia" w:asciiTheme="minorEastAsia" w:hAnsiTheme="minorEastAsia"/>
          <w:szCs w:val="21"/>
        </w:rPr>
        <w:t>、</w:t>
      </w:r>
      <w:r>
        <w:rPr>
          <w:rFonts w:hint="eastAsia" w:asciiTheme="minorEastAsia" w:hAnsiTheme="minorEastAsia" w:cstheme="minorEastAsia"/>
          <w:bCs/>
          <w:szCs w:val="21"/>
        </w:rPr>
        <w:t>健康教育</w:t>
      </w:r>
      <w:r>
        <w:rPr>
          <w:rFonts w:hint="eastAsia" w:asciiTheme="minorEastAsia" w:hAnsiTheme="minorEastAsia"/>
          <w:szCs w:val="21"/>
        </w:rPr>
        <w:t>、</w:t>
      </w:r>
      <w:r>
        <w:rPr>
          <w:rFonts w:hint="eastAsia" w:asciiTheme="minorEastAsia" w:hAnsiTheme="minorEastAsia" w:cstheme="minorEastAsia"/>
          <w:bCs/>
          <w:szCs w:val="21"/>
        </w:rPr>
        <w:t>职业素养</w:t>
      </w:r>
      <w:r>
        <w:rPr>
          <w:rFonts w:hint="eastAsia" w:asciiTheme="minorEastAsia" w:hAnsiTheme="minorEastAsia"/>
          <w:szCs w:val="21"/>
        </w:rPr>
        <w:t>、</w:t>
      </w:r>
      <w:r>
        <w:rPr>
          <w:rFonts w:hint="eastAsia" w:asciiTheme="minorEastAsia" w:hAnsiTheme="minorEastAsia" w:cstheme="minorEastAsia"/>
          <w:szCs w:val="21"/>
        </w:rPr>
        <w:t>大学生职业生涯规划</w:t>
      </w:r>
      <w:r>
        <w:rPr>
          <w:rFonts w:hint="eastAsia" w:asciiTheme="minorEastAsia" w:hAnsiTheme="minorEastAsia"/>
          <w:szCs w:val="21"/>
        </w:rPr>
        <w:t>、中华优秀传统文化为必选课程共</w:t>
      </w:r>
      <w:r>
        <w:rPr>
          <w:rFonts w:asciiTheme="minorEastAsia" w:hAnsiTheme="minorEastAsia"/>
          <w:szCs w:val="21"/>
        </w:rPr>
        <w:t>10</w:t>
      </w:r>
      <w:r>
        <w:rPr>
          <w:rFonts w:hint="eastAsia" w:asciiTheme="minorEastAsia" w:hAnsiTheme="minorEastAsia"/>
          <w:szCs w:val="21"/>
        </w:rPr>
        <w:t>学分，专业选修课程需选够20学分，其它公共基础课不少于6学分。</w:t>
      </w:r>
    </w:p>
    <w:p>
      <w:pPr>
        <w:spacing w:line="360" w:lineRule="auto"/>
        <w:rPr>
          <w:rFonts w:asciiTheme="minorEastAsia" w:hAnsiTheme="minorEastAsia"/>
          <w:szCs w:val="21"/>
        </w:rPr>
      </w:pPr>
      <w:r>
        <w:rPr>
          <w:rFonts w:hint="eastAsia" w:asciiTheme="minorEastAsia" w:hAnsiTheme="minorEastAsia"/>
          <w:szCs w:val="21"/>
        </w:rPr>
        <w:t>任意选修课程不少于9学分。</w:t>
      </w:r>
    </w:p>
    <w:p>
      <w:pPr>
        <w:spacing w:line="360" w:lineRule="auto"/>
        <w:rPr>
          <w:rFonts w:asciiTheme="minorEastAsia" w:hAnsiTheme="minorEastAsia"/>
          <w:szCs w:val="21"/>
        </w:rPr>
      </w:pPr>
    </w:p>
    <w:p>
      <w:pPr>
        <w:spacing w:line="360" w:lineRule="auto"/>
        <w:rPr>
          <w:rFonts w:asciiTheme="minorEastAsia" w:hAnsiTheme="minorEastAsia"/>
          <w:szCs w:val="21"/>
        </w:rPr>
      </w:pPr>
    </w:p>
    <w:p>
      <w:pPr>
        <w:spacing w:line="360" w:lineRule="auto"/>
        <w:jc w:val="center"/>
        <w:rPr>
          <w:rFonts w:ascii="黑体" w:hAnsi="黑体" w:eastAsia="黑体"/>
          <w:color w:val="auto"/>
          <w:sz w:val="28"/>
          <w:szCs w:val="28"/>
        </w:rPr>
      </w:pPr>
      <w:r>
        <w:rPr>
          <w:rFonts w:hint="eastAsia" w:ascii="黑体" w:hAnsi="黑体" w:eastAsia="黑体"/>
          <w:color w:val="auto"/>
          <w:sz w:val="28"/>
          <w:szCs w:val="28"/>
        </w:rPr>
        <w:t>河南林业职业学院人才培养方案审批表</w:t>
      </w:r>
    </w:p>
    <w:tbl>
      <w:tblPr>
        <w:tblStyle w:val="8"/>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85"/>
        <w:gridCol w:w="6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shd w:val="clear" w:color="auto" w:fill="auto"/>
            <w:vAlign w:val="center"/>
          </w:tcPr>
          <w:p>
            <w:pPr>
              <w:spacing w:line="360" w:lineRule="auto"/>
              <w:jc w:val="center"/>
              <w:rPr>
                <w:rFonts w:ascii="黑体" w:hAnsi="黑体" w:eastAsia="黑体"/>
                <w:color w:val="auto"/>
                <w:sz w:val="24"/>
              </w:rPr>
            </w:pPr>
            <w:r>
              <w:rPr>
                <w:rFonts w:hint="eastAsia" w:ascii="黑体" w:hAnsi="黑体" w:eastAsia="黑体"/>
                <w:color w:val="auto"/>
                <w:sz w:val="24"/>
              </w:rPr>
              <w:t>专业名称</w:t>
            </w:r>
          </w:p>
        </w:tc>
        <w:tc>
          <w:tcPr>
            <w:tcW w:w="6521" w:type="dxa"/>
            <w:shd w:val="clear" w:color="auto" w:fill="auto"/>
            <w:vAlign w:val="center"/>
          </w:tcPr>
          <w:p>
            <w:pPr>
              <w:spacing w:line="360" w:lineRule="auto"/>
              <w:jc w:val="center"/>
              <w:rPr>
                <w:rFonts w:ascii="黑体" w:hAnsi="黑体" w:eastAsia="黑体"/>
                <w:color w:val="auto"/>
                <w:sz w:val="24"/>
              </w:rPr>
            </w:pPr>
            <w:r>
              <w:rPr>
                <w:rFonts w:hint="eastAsia" w:ascii="黑体" w:hAnsi="黑体" w:eastAsia="黑体"/>
                <w:color w:val="auto"/>
                <w:sz w:val="24"/>
              </w:rPr>
              <w:t>视觉传播设计与制作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shd w:val="clear" w:color="auto" w:fill="auto"/>
            <w:vAlign w:val="center"/>
          </w:tcPr>
          <w:p>
            <w:pPr>
              <w:spacing w:line="360" w:lineRule="auto"/>
              <w:jc w:val="center"/>
              <w:rPr>
                <w:rFonts w:ascii="黑体" w:hAnsi="黑体" w:eastAsia="黑体"/>
                <w:color w:val="auto"/>
                <w:sz w:val="24"/>
              </w:rPr>
            </w:pPr>
            <w:r>
              <w:rPr>
                <w:rFonts w:hint="eastAsia" w:ascii="黑体" w:hAnsi="黑体" w:eastAsia="黑体"/>
                <w:color w:val="auto"/>
                <w:sz w:val="24"/>
              </w:rPr>
              <w:t>专业代码</w:t>
            </w:r>
          </w:p>
        </w:tc>
        <w:tc>
          <w:tcPr>
            <w:tcW w:w="6521" w:type="dxa"/>
            <w:shd w:val="clear" w:color="auto" w:fill="auto"/>
            <w:vAlign w:val="center"/>
          </w:tcPr>
          <w:p>
            <w:pPr>
              <w:spacing w:line="360" w:lineRule="auto"/>
              <w:jc w:val="center"/>
              <w:rPr>
                <w:rFonts w:ascii="黑体" w:hAnsi="黑体" w:eastAsia="黑体"/>
                <w:color w:val="auto"/>
                <w:sz w:val="24"/>
              </w:rPr>
            </w:pPr>
            <w:r>
              <w:rPr>
                <w:rFonts w:hint="eastAsia" w:ascii="黑体" w:hAnsi="黑体" w:eastAsia="黑体"/>
                <w:color w:val="auto"/>
                <w:sz w:val="24"/>
              </w:rPr>
              <w:t>650102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85" w:type="dxa"/>
            <w:shd w:val="clear" w:color="auto" w:fill="auto"/>
            <w:vAlign w:val="center"/>
          </w:tcPr>
          <w:p>
            <w:pPr>
              <w:spacing w:line="360" w:lineRule="auto"/>
              <w:jc w:val="center"/>
              <w:rPr>
                <w:rFonts w:ascii="黑体" w:hAnsi="黑体" w:eastAsia="黑体"/>
                <w:color w:val="auto"/>
                <w:sz w:val="24"/>
              </w:rPr>
            </w:pPr>
            <w:r>
              <w:rPr>
                <w:rFonts w:hint="eastAsia" w:ascii="黑体" w:hAnsi="黑体" w:eastAsia="黑体"/>
                <w:color w:val="auto"/>
                <w:sz w:val="24"/>
              </w:rPr>
              <w:t>专业负责人</w:t>
            </w:r>
          </w:p>
        </w:tc>
        <w:tc>
          <w:tcPr>
            <w:tcW w:w="6521" w:type="dxa"/>
            <w:shd w:val="clear" w:color="auto" w:fill="auto"/>
            <w:vAlign w:val="center"/>
          </w:tcPr>
          <w:p>
            <w:pPr>
              <w:spacing w:line="360" w:lineRule="auto"/>
              <w:jc w:val="center"/>
              <w:rPr>
                <w:rFonts w:hint="eastAsia" w:ascii="黑体" w:hAnsi="黑体" w:eastAsia="黑体"/>
                <w:color w:val="auto"/>
                <w:sz w:val="24"/>
                <w:lang w:eastAsia="zh-CN"/>
              </w:rPr>
            </w:pPr>
            <w:r>
              <w:rPr>
                <w:rFonts w:hint="eastAsia" w:ascii="黑体" w:hAnsi="黑体" w:eastAsia="黑体"/>
                <w:color w:val="auto"/>
                <w:sz w:val="24"/>
                <w:lang w:val="en-US" w:eastAsia="zh-CN"/>
              </w:rPr>
              <w:t>高静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6" w:type="dxa"/>
            <w:gridSpan w:val="2"/>
            <w:shd w:val="clear" w:color="auto" w:fill="auto"/>
            <w:vAlign w:val="center"/>
          </w:tcPr>
          <w:p>
            <w:pPr>
              <w:spacing w:line="360" w:lineRule="auto"/>
              <w:rPr>
                <w:rFonts w:ascii="黑体" w:hAnsi="黑体" w:eastAsia="黑体"/>
                <w:color w:val="auto"/>
                <w:sz w:val="24"/>
              </w:rPr>
            </w:pPr>
            <w:r>
              <w:rPr>
                <w:rFonts w:hint="eastAsia" w:ascii="黑体" w:hAnsi="黑体" w:eastAsia="黑体"/>
                <w:color w:val="auto"/>
                <w:sz w:val="24"/>
              </w:rPr>
              <w:t xml:space="preserve">人才培养方案制定简要说明： </w:t>
            </w:r>
          </w:p>
          <w:p>
            <w:pPr>
              <w:spacing w:line="360" w:lineRule="auto"/>
              <w:ind w:firstLine="480" w:firstLineChars="200"/>
              <w:rPr>
                <w:rFonts w:ascii="楷体" w:hAnsi="楷体" w:eastAsia="楷体"/>
                <w:color w:val="auto"/>
                <w:sz w:val="24"/>
              </w:rPr>
            </w:pPr>
            <w:r>
              <w:rPr>
                <w:rFonts w:hint="eastAsia" w:ascii="楷体" w:hAnsi="楷体" w:eastAsia="楷体"/>
                <w:color w:val="auto"/>
                <w:sz w:val="24"/>
              </w:rPr>
              <w:t>视觉传播设计与制作专业人才培养方案是在进行了该行业企业调研、毕业生跟踪调研和在校生学情调研，分析产业发展趋势和行业企业人才需求的基础上，由本专业建设委员会全体成员共同制订的，以职业教育国家教学标准为依据，紧跟视觉传播设计与制作相关产业发展趋势，服务该行业人才需求，将专业精神、职业精神和工匠精神融入人才培养全过程。把立德树人融入思想道德教育、文化知识教育、技术技能培养、社会实践教育各环节，适应河南林业经济社会发展需求和我院办学特色，具有操作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6" w:type="dxa"/>
            <w:gridSpan w:val="2"/>
            <w:shd w:val="clear" w:color="auto" w:fill="auto"/>
          </w:tcPr>
          <w:p>
            <w:pPr>
              <w:spacing w:line="360" w:lineRule="auto"/>
              <w:rPr>
                <w:rFonts w:ascii="黑体" w:hAnsi="黑体" w:eastAsia="黑体"/>
                <w:color w:val="auto"/>
                <w:sz w:val="24"/>
              </w:rPr>
            </w:pPr>
            <w:r>
              <w:rPr>
                <w:rFonts w:hint="eastAsia" w:ascii="黑体" w:hAnsi="黑体" w:eastAsia="黑体"/>
                <w:color w:val="auto"/>
                <w:sz w:val="24"/>
              </w:rPr>
              <w:t>系（部）审核意见：</w:t>
            </w:r>
          </w:p>
          <w:p>
            <w:pPr>
              <w:spacing w:line="360" w:lineRule="auto"/>
              <w:rPr>
                <w:rFonts w:ascii="黑体" w:hAnsi="黑体" w:eastAsia="黑体"/>
                <w:color w:val="auto"/>
                <w:sz w:val="24"/>
              </w:rPr>
            </w:pPr>
          </w:p>
          <w:p>
            <w:pPr>
              <w:spacing w:line="360" w:lineRule="auto"/>
              <w:rPr>
                <w:rFonts w:ascii="黑体" w:hAnsi="黑体" w:eastAsia="黑体"/>
                <w:color w:val="auto"/>
                <w:sz w:val="24"/>
              </w:rPr>
            </w:pPr>
          </w:p>
          <w:p>
            <w:pPr>
              <w:spacing w:line="360" w:lineRule="auto"/>
              <w:rPr>
                <w:rFonts w:ascii="黑体" w:hAnsi="黑体" w:eastAsia="黑体"/>
                <w:color w:val="auto"/>
                <w:sz w:val="24"/>
              </w:rPr>
            </w:pPr>
          </w:p>
          <w:p>
            <w:pPr>
              <w:spacing w:line="360" w:lineRule="auto"/>
              <w:rPr>
                <w:rFonts w:ascii="黑体" w:hAnsi="黑体" w:eastAsia="黑体"/>
                <w:color w:val="auto"/>
                <w:sz w:val="24"/>
              </w:rPr>
            </w:pPr>
            <w:r>
              <w:rPr>
                <w:rFonts w:hint="eastAsia" w:ascii="黑体" w:hAnsi="黑体" w:eastAsia="黑体"/>
                <w:color w:val="auto"/>
                <w:sz w:val="24"/>
              </w:rPr>
              <w:t xml:space="preserve">                                       系主任签字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6" w:type="dxa"/>
            <w:gridSpan w:val="2"/>
            <w:shd w:val="clear" w:color="auto" w:fill="auto"/>
          </w:tcPr>
          <w:p>
            <w:pPr>
              <w:spacing w:line="360" w:lineRule="auto"/>
              <w:rPr>
                <w:rFonts w:ascii="黑体" w:hAnsi="黑体" w:eastAsia="黑体"/>
                <w:color w:val="auto"/>
                <w:sz w:val="24"/>
              </w:rPr>
            </w:pPr>
            <w:r>
              <w:rPr>
                <w:rFonts w:hint="eastAsia" w:ascii="黑体" w:hAnsi="黑体" w:eastAsia="黑体"/>
                <w:color w:val="auto"/>
                <w:sz w:val="24"/>
              </w:rPr>
              <w:t>教务处审核意见：</w:t>
            </w:r>
          </w:p>
          <w:p>
            <w:pPr>
              <w:spacing w:line="360" w:lineRule="auto"/>
              <w:rPr>
                <w:rFonts w:ascii="黑体" w:hAnsi="黑体" w:eastAsia="黑体"/>
                <w:color w:val="auto"/>
                <w:sz w:val="24"/>
              </w:rPr>
            </w:pPr>
          </w:p>
          <w:p>
            <w:pPr>
              <w:spacing w:line="360" w:lineRule="auto"/>
              <w:rPr>
                <w:rFonts w:ascii="黑体" w:hAnsi="黑体" w:eastAsia="黑体"/>
                <w:color w:val="auto"/>
                <w:sz w:val="24"/>
              </w:rPr>
            </w:pPr>
          </w:p>
          <w:p>
            <w:pPr>
              <w:spacing w:line="360" w:lineRule="auto"/>
              <w:rPr>
                <w:rFonts w:ascii="黑体" w:hAnsi="黑体" w:eastAsia="黑体"/>
                <w:color w:val="auto"/>
                <w:sz w:val="24"/>
              </w:rPr>
            </w:pPr>
          </w:p>
          <w:p>
            <w:pPr>
              <w:spacing w:line="360" w:lineRule="auto"/>
              <w:ind w:left="4549" w:leftChars="2166" w:firstLine="480" w:firstLineChars="200"/>
              <w:rPr>
                <w:rFonts w:ascii="黑体" w:hAnsi="黑体" w:eastAsia="黑体"/>
                <w:color w:val="auto"/>
                <w:sz w:val="24"/>
              </w:rPr>
            </w:pPr>
            <w:r>
              <w:rPr>
                <w:rFonts w:hint="eastAsia" w:ascii="黑体" w:hAnsi="黑体" w:eastAsia="黑体"/>
                <w:color w:val="auto"/>
                <w:sz w:val="24"/>
              </w:rPr>
              <w:t xml:space="preserve">                                                     教务处长签字                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06" w:type="dxa"/>
            <w:gridSpan w:val="2"/>
            <w:shd w:val="clear" w:color="auto" w:fill="auto"/>
          </w:tcPr>
          <w:p>
            <w:pPr>
              <w:spacing w:line="360" w:lineRule="auto"/>
              <w:rPr>
                <w:rFonts w:ascii="黑体" w:hAnsi="黑体" w:eastAsia="黑体"/>
                <w:color w:val="auto"/>
                <w:sz w:val="24"/>
              </w:rPr>
            </w:pPr>
            <w:r>
              <w:rPr>
                <w:rFonts w:hint="eastAsia" w:ascii="黑体" w:hAnsi="黑体" w:eastAsia="黑体"/>
                <w:color w:val="auto"/>
                <w:sz w:val="24"/>
              </w:rPr>
              <w:t>学校审核意见：</w:t>
            </w:r>
          </w:p>
          <w:p>
            <w:pPr>
              <w:spacing w:line="360" w:lineRule="auto"/>
              <w:rPr>
                <w:rFonts w:ascii="黑体" w:hAnsi="黑体" w:eastAsia="黑体"/>
                <w:color w:val="auto"/>
                <w:sz w:val="24"/>
              </w:rPr>
            </w:pPr>
          </w:p>
          <w:p>
            <w:pPr>
              <w:spacing w:line="360" w:lineRule="auto"/>
              <w:rPr>
                <w:rFonts w:ascii="黑体" w:hAnsi="黑体" w:eastAsia="黑体"/>
                <w:color w:val="auto"/>
                <w:sz w:val="24"/>
              </w:rPr>
            </w:pPr>
          </w:p>
          <w:p>
            <w:pPr>
              <w:spacing w:line="360" w:lineRule="auto"/>
              <w:rPr>
                <w:rFonts w:ascii="黑体" w:hAnsi="黑体" w:eastAsia="黑体"/>
                <w:color w:val="auto"/>
                <w:sz w:val="24"/>
              </w:rPr>
            </w:pPr>
          </w:p>
          <w:p>
            <w:pPr>
              <w:spacing w:line="360" w:lineRule="auto"/>
              <w:rPr>
                <w:rFonts w:ascii="黑体" w:hAnsi="黑体" w:eastAsia="黑体"/>
                <w:color w:val="auto"/>
                <w:sz w:val="24"/>
              </w:rPr>
            </w:pPr>
          </w:p>
          <w:p>
            <w:pPr>
              <w:spacing w:line="360" w:lineRule="auto"/>
              <w:ind w:firstLine="4560" w:firstLineChars="1900"/>
              <w:rPr>
                <w:rFonts w:ascii="黑体" w:hAnsi="黑体" w:eastAsia="黑体"/>
                <w:color w:val="auto"/>
                <w:sz w:val="24"/>
              </w:rPr>
            </w:pPr>
            <w:r>
              <w:rPr>
                <w:rFonts w:hint="eastAsia" w:ascii="黑体" w:hAnsi="黑体" w:eastAsia="黑体"/>
                <w:color w:val="auto"/>
                <w:sz w:val="24"/>
              </w:rPr>
              <w:t xml:space="preserve">主管院长签字                年  月   日                                                </w:t>
            </w:r>
          </w:p>
        </w:tc>
      </w:tr>
    </w:tbl>
    <w:p>
      <w:pPr>
        <w:spacing w:line="360" w:lineRule="auto"/>
        <w:jc w:val="center"/>
        <w:rPr>
          <w:rFonts w:ascii="黑体" w:hAnsi="黑体" w:eastAsia="黑体"/>
          <w:color w:val="auto"/>
          <w:sz w:val="28"/>
          <w:szCs w:val="28"/>
        </w:rPr>
      </w:pPr>
    </w:p>
    <w:p>
      <w:pPr>
        <w:spacing w:line="360" w:lineRule="auto"/>
        <w:jc w:val="center"/>
        <w:rPr>
          <w:rFonts w:ascii="黑体" w:hAnsi="黑体" w:eastAsia="黑体"/>
          <w:color w:val="auto"/>
          <w:sz w:val="28"/>
          <w:szCs w:val="28"/>
        </w:rPr>
      </w:pPr>
    </w:p>
    <w:p>
      <w:pPr>
        <w:spacing w:line="360" w:lineRule="auto"/>
        <w:jc w:val="center"/>
      </w:pPr>
      <w:bookmarkStart w:id="1" w:name="_GoBack"/>
      <w:bookmarkEnd w:id="1"/>
      <w:r>
        <w:rPr>
          <w:rStyle w:val="18"/>
          <w:rFonts w:ascii="黑体" w:hAnsi="黑体" w:eastAsia="黑体"/>
          <w:b w:val="0"/>
          <w:sz w:val="24"/>
          <w:szCs w:val="24"/>
        </w:rPr>
        <w:t>附表</w:t>
      </w:r>
      <w:r>
        <w:rPr>
          <w:rStyle w:val="18"/>
          <w:rFonts w:hint="eastAsia" w:ascii="黑体" w:hAnsi="黑体" w:eastAsia="黑体"/>
          <w:b w:val="0"/>
          <w:sz w:val="24"/>
          <w:szCs w:val="24"/>
        </w:rPr>
        <w:t xml:space="preserve">4  </w:t>
      </w:r>
      <w:r>
        <w:rPr>
          <w:rFonts w:hint="eastAsia" w:ascii="黑体" w:hAnsi="黑体" w:eastAsia="黑体"/>
          <w:sz w:val="24"/>
        </w:rPr>
        <w:t>高职2019级视觉传播设计与制作专业教学计划执行板</w:t>
      </w:r>
    </w:p>
    <w:tbl>
      <w:tblPr>
        <w:tblStyle w:val="8"/>
        <w:tblpPr w:leftFromText="180" w:rightFromText="180" w:vertAnchor="text" w:horzAnchor="page" w:tblpX="1272" w:tblpY="609"/>
        <w:tblOverlap w:val="never"/>
        <w:tblW w:w="96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2835"/>
        <w:gridCol w:w="851"/>
        <w:gridCol w:w="992"/>
        <w:gridCol w:w="992"/>
        <w:gridCol w:w="1134"/>
        <w:gridCol w:w="15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1242" w:type="dxa"/>
            <w:shd w:val="clear" w:color="auto" w:fill="FFFFFF" w:themeFill="background1"/>
            <w:vAlign w:val="center"/>
          </w:tcPr>
          <w:p>
            <w:pPr>
              <w:spacing w:line="360" w:lineRule="auto"/>
              <w:jc w:val="center"/>
              <w:rPr>
                <w:rFonts w:ascii="黑体" w:hAnsi="黑体" w:eastAsia="黑体"/>
                <w:b/>
                <w:bCs/>
                <w:szCs w:val="21"/>
              </w:rPr>
            </w:pPr>
            <w:r>
              <w:rPr>
                <w:rFonts w:hint="eastAsia" w:ascii="黑体" w:hAnsi="黑体" w:eastAsia="黑体"/>
                <w:b/>
                <w:bCs/>
                <w:szCs w:val="21"/>
              </w:rPr>
              <w:t>学期</w:t>
            </w:r>
          </w:p>
        </w:tc>
        <w:tc>
          <w:tcPr>
            <w:tcW w:w="2835" w:type="dxa"/>
            <w:shd w:val="clear" w:color="auto" w:fill="FFFFFF" w:themeFill="background1"/>
            <w:vAlign w:val="center"/>
          </w:tcPr>
          <w:p>
            <w:pPr>
              <w:spacing w:line="360" w:lineRule="auto"/>
              <w:jc w:val="center"/>
              <w:rPr>
                <w:rFonts w:ascii="黑体" w:hAnsi="黑体" w:eastAsia="黑体"/>
                <w:b/>
                <w:bCs/>
                <w:szCs w:val="21"/>
              </w:rPr>
            </w:pPr>
            <w:r>
              <w:rPr>
                <w:rFonts w:hint="eastAsia" w:ascii="黑体" w:hAnsi="黑体" w:eastAsia="黑体"/>
                <w:b/>
                <w:bCs/>
                <w:szCs w:val="21"/>
              </w:rPr>
              <w:t>课程</w:t>
            </w:r>
          </w:p>
        </w:tc>
        <w:tc>
          <w:tcPr>
            <w:tcW w:w="851" w:type="dxa"/>
            <w:shd w:val="clear" w:color="auto" w:fill="FFFFFF" w:themeFill="background1"/>
            <w:vAlign w:val="center"/>
          </w:tcPr>
          <w:p>
            <w:pPr>
              <w:spacing w:line="360" w:lineRule="auto"/>
              <w:jc w:val="center"/>
              <w:rPr>
                <w:rFonts w:ascii="黑体" w:hAnsi="黑体" w:eastAsia="黑体"/>
                <w:b/>
                <w:bCs/>
                <w:szCs w:val="21"/>
              </w:rPr>
            </w:pPr>
            <w:r>
              <w:rPr>
                <w:rFonts w:hint="eastAsia" w:ascii="黑体" w:hAnsi="黑体" w:eastAsia="黑体"/>
                <w:b/>
                <w:bCs/>
                <w:szCs w:val="21"/>
              </w:rPr>
              <w:t>学分</w:t>
            </w:r>
          </w:p>
        </w:tc>
        <w:tc>
          <w:tcPr>
            <w:tcW w:w="992" w:type="dxa"/>
            <w:shd w:val="clear" w:color="auto" w:fill="FFFFFF" w:themeFill="background1"/>
            <w:vAlign w:val="center"/>
          </w:tcPr>
          <w:p>
            <w:pPr>
              <w:spacing w:line="360" w:lineRule="auto"/>
              <w:jc w:val="center"/>
              <w:rPr>
                <w:rFonts w:ascii="黑体" w:hAnsi="黑体" w:eastAsia="黑体"/>
                <w:b/>
                <w:bCs/>
                <w:szCs w:val="21"/>
              </w:rPr>
            </w:pPr>
            <w:r>
              <w:rPr>
                <w:rFonts w:hint="eastAsia" w:ascii="黑体" w:hAnsi="黑体" w:eastAsia="黑体"/>
                <w:b/>
                <w:bCs/>
                <w:szCs w:val="21"/>
              </w:rPr>
              <w:t>周学时</w:t>
            </w:r>
          </w:p>
        </w:tc>
        <w:tc>
          <w:tcPr>
            <w:tcW w:w="992" w:type="dxa"/>
            <w:shd w:val="clear" w:color="auto" w:fill="FFFFFF" w:themeFill="background1"/>
            <w:vAlign w:val="center"/>
          </w:tcPr>
          <w:p>
            <w:pPr>
              <w:spacing w:line="360" w:lineRule="auto"/>
              <w:jc w:val="center"/>
              <w:rPr>
                <w:rFonts w:ascii="黑体" w:hAnsi="黑体" w:eastAsia="黑体"/>
                <w:b/>
                <w:bCs/>
                <w:szCs w:val="21"/>
              </w:rPr>
            </w:pPr>
            <w:r>
              <w:rPr>
                <w:rFonts w:hint="eastAsia" w:ascii="黑体" w:hAnsi="黑体" w:eastAsia="黑体"/>
                <w:b/>
                <w:bCs/>
                <w:szCs w:val="21"/>
              </w:rPr>
              <w:t>考试课</w:t>
            </w:r>
          </w:p>
        </w:tc>
        <w:tc>
          <w:tcPr>
            <w:tcW w:w="1134" w:type="dxa"/>
            <w:shd w:val="clear" w:color="auto" w:fill="FFFFFF" w:themeFill="background1"/>
            <w:vAlign w:val="center"/>
          </w:tcPr>
          <w:p>
            <w:pPr>
              <w:spacing w:line="360" w:lineRule="auto"/>
              <w:jc w:val="center"/>
              <w:rPr>
                <w:rFonts w:ascii="黑体" w:hAnsi="黑体" w:eastAsia="黑体"/>
                <w:b/>
                <w:bCs/>
                <w:szCs w:val="21"/>
              </w:rPr>
            </w:pPr>
            <w:r>
              <w:rPr>
                <w:rFonts w:hint="eastAsia" w:ascii="黑体" w:hAnsi="黑体" w:eastAsia="黑体"/>
                <w:b/>
                <w:bCs/>
                <w:szCs w:val="21"/>
              </w:rPr>
              <w:t>允许补考</w:t>
            </w:r>
          </w:p>
        </w:tc>
        <w:tc>
          <w:tcPr>
            <w:tcW w:w="1594" w:type="dxa"/>
            <w:shd w:val="clear" w:color="auto" w:fill="FFFFFF" w:themeFill="background1"/>
            <w:vAlign w:val="center"/>
          </w:tcPr>
          <w:p>
            <w:pPr>
              <w:spacing w:line="360" w:lineRule="auto"/>
              <w:jc w:val="center"/>
              <w:rPr>
                <w:rFonts w:ascii="黑体" w:hAnsi="黑体" w:eastAsia="黑体"/>
                <w:b/>
                <w:bCs/>
                <w:szCs w:val="21"/>
              </w:rPr>
            </w:pPr>
            <w:r>
              <w:rPr>
                <w:rFonts w:hint="eastAsia" w:ascii="黑体" w:hAnsi="黑体" w:eastAsia="黑体"/>
                <w:b/>
                <w:bCs/>
                <w:szCs w:val="21"/>
              </w:rPr>
              <w:t>实习实训安排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restart"/>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第一学期</w:t>
            </w:r>
          </w:p>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16周</w:t>
            </w:r>
          </w:p>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szCs w:val="21"/>
              </w:rPr>
            </w:pPr>
            <w:r>
              <w:rPr>
                <w:rFonts w:hint="eastAsia" w:asciiTheme="minorEastAsia" w:hAnsiTheme="minorEastAsia" w:eastAsiaTheme="minorEastAsia"/>
                <w:szCs w:val="21"/>
              </w:rPr>
              <w:t>思想道德修养</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restart"/>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bCs/>
                <w:szCs w:val="21"/>
              </w:rPr>
            </w:pPr>
            <w:r>
              <w:rPr>
                <w:rFonts w:hint="eastAsia" w:cs="宋体" w:asciiTheme="minorEastAsia" w:hAnsiTheme="minorEastAsia" w:eastAsiaTheme="minorEastAsia"/>
                <w:bCs/>
                <w:szCs w:val="21"/>
              </w:rPr>
              <w:t>公共英语</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bCs/>
                <w:szCs w:val="21"/>
              </w:rPr>
            </w:pPr>
            <w:r>
              <w:rPr>
                <w:rFonts w:hint="eastAsia" w:cs="宋体" w:asciiTheme="minorEastAsia" w:hAnsiTheme="minorEastAsia" w:eastAsiaTheme="minorEastAsia"/>
                <w:bCs/>
                <w:szCs w:val="21"/>
              </w:rPr>
              <w:t>体育</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bCs/>
                <w:szCs w:val="21"/>
              </w:rPr>
              <w:t>军事理论</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大学语文</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中外美术鉴赏</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设计素描</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4周</w:t>
            </w:r>
          </w:p>
        </w:tc>
        <w:tc>
          <w:tcPr>
            <w:tcW w:w="992" w:type="dxa"/>
            <w:vAlign w:val="center"/>
          </w:tcPr>
          <w:p>
            <w:pPr>
              <w:jc w:val="center"/>
              <w:rPr>
                <w:rFonts w:asciiTheme="minorEastAsia" w:hAnsiTheme="minorEastAsia" w:eastAsia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构成设计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6周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图形图像处理（Photoshop）</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6周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restart"/>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第二学期</w:t>
            </w:r>
          </w:p>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18周</w:t>
            </w:r>
          </w:p>
          <w:p>
            <w:pPr>
              <w:spacing w:line="360" w:lineRule="auto"/>
              <w:ind w:firstLine="210" w:firstLineChars="100"/>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法律基础</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restart"/>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公共英语</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体育</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bCs/>
                <w:szCs w:val="21"/>
              </w:rPr>
              <w:t>大学生心理健康</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基础图案设计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版式设计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矢量图片设计与制作 （Illustrator）</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图形创意</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字体设计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速写</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restart"/>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第三学期</w:t>
            </w:r>
          </w:p>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18周</w:t>
            </w:r>
          </w:p>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概论1</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restart"/>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cs="宋体" w:asciiTheme="minorEastAsia" w:hAnsiTheme="minorEastAsia" w:eastAsiaTheme="minorEastAsia"/>
                <w:bCs/>
                <w:szCs w:val="21"/>
              </w:rPr>
              <w:t>党史国史</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设计鉴赏</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高级演示文稿（PPT）</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宋体" w:hAnsi="宋体"/>
                <w:szCs w:val="21"/>
              </w:rPr>
              <w:t>图形绘制（CorelDraw）</w:t>
            </w:r>
            <w:r>
              <w:rPr>
                <w:rFonts w:asciiTheme="minorEastAsia" w:hAnsiTheme="minorEastAsia" w:eastAsiaTheme="minorEastAsia" w:cstheme="minorEastAsia"/>
                <w:szCs w:val="21"/>
              </w:rPr>
              <w:t xml:space="preserve"> </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标志设计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广告创意设计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产品效果设计与制作</w:t>
            </w:r>
          </w:p>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（CINEMA 4D）</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色彩风景写生</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restart"/>
            <w:vAlign w:val="center"/>
          </w:tcPr>
          <w:p>
            <w:pPr>
              <w:spacing w:line="360" w:lineRule="auto"/>
              <w:jc w:val="center"/>
              <w:rPr>
                <w:rFonts w:asciiTheme="minorEastAsia" w:hAnsiTheme="minorEastAsia" w:eastAsiaTheme="minorEastAsia" w:cstheme="minorEastAsia"/>
                <w:szCs w:val="21"/>
              </w:rPr>
            </w:pPr>
          </w:p>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第四学期</w:t>
            </w:r>
          </w:p>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18周</w:t>
            </w:r>
          </w:p>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概论2</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restart"/>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健康教育</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马克思主义理论</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视觉动态展示设计（HTML5）</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视觉美化设计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asciiTheme="minorEastAsia" w:hAnsiTheme="minorEastAsia" w:eastAsiaTheme="minorEastAsia" w:cstheme="minorEastAsia"/>
                <w:szCs w:val="21"/>
              </w:rPr>
              <w:t>不允许</w:t>
            </w: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包装设计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插画设计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restart"/>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第五学期</w:t>
            </w:r>
          </w:p>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18周</w:t>
            </w:r>
          </w:p>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创新创业教育</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restart"/>
            <w:vAlign w:val="center"/>
          </w:tcPr>
          <w:p>
            <w:pPr>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职业素养</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职业发展与就业指导</w:t>
            </w:r>
          </w:p>
        </w:tc>
        <w:tc>
          <w:tcPr>
            <w:tcW w:w="851" w:type="dxa"/>
            <w:vAlign w:val="center"/>
          </w:tcPr>
          <w:p>
            <w:pPr>
              <w:spacing w:line="360" w:lineRule="auto"/>
              <w:jc w:val="center"/>
              <w:rPr>
                <w:rFonts w:asciiTheme="minorEastAsia" w:hAnsiTheme="minorEastAsia" w:eastAsiaTheme="minorEastAsia" w:cstheme="minorEastAsia"/>
                <w:bCs/>
                <w:szCs w:val="21"/>
              </w:rPr>
            </w:pPr>
            <w:r>
              <w:rPr>
                <w:rFonts w:hint="eastAsia" w:asciiTheme="minorEastAsia" w:hAnsiTheme="minorEastAsia" w:eastAsiaTheme="minorEastAsia" w:cstheme="minorEastAsia"/>
                <w:bCs/>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职业生涯规划</w:t>
            </w:r>
          </w:p>
        </w:tc>
        <w:tc>
          <w:tcPr>
            <w:tcW w:w="851" w:type="dxa"/>
            <w:vAlign w:val="center"/>
          </w:tcPr>
          <w:p>
            <w:pPr>
              <w:spacing w:line="360" w:lineRule="auto"/>
              <w:jc w:val="center"/>
              <w:rPr>
                <w:rFonts w:asciiTheme="minorEastAsia" w:hAnsiTheme="minorEastAsia" w:eastAsiaTheme="minorEastAsia" w:cstheme="minorEastAsia"/>
                <w:bCs/>
                <w:szCs w:val="21"/>
              </w:rPr>
            </w:pPr>
            <w:r>
              <w:rPr>
                <w:rFonts w:hint="eastAsia" w:asciiTheme="minorEastAsia" w:hAnsiTheme="minorEastAsia" w:eastAsiaTheme="minorEastAsia" w:cstheme="minorEastAsia"/>
                <w:bCs/>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中华优秀传统文化</w:t>
            </w:r>
          </w:p>
        </w:tc>
        <w:tc>
          <w:tcPr>
            <w:tcW w:w="851" w:type="dxa"/>
            <w:vAlign w:val="center"/>
          </w:tcPr>
          <w:p>
            <w:pPr>
              <w:spacing w:line="360" w:lineRule="auto"/>
              <w:jc w:val="center"/>
              <w:rPr>
                <w:rFonts w:cs="宋体" w:asciiTheme="minorEastAsia" w:hAnsiTheme="minorEastAsia" w:eastAsiaTheme="minorEastAsia"/>
                <w:bCs/>
                <w:szCs w:val="21"/>
              </w:rPr>
            </w:pPr>
            <w:r>
              <w:rPr>
                <w:rFonts w:hint="eastAsia" w:cs="宋体" w:asciiTheme="minorEastAsia" w:hAnsiTheme="minorEastAsia" w:eastAsiaTheme="minorEastAsia"/>
                <w:bCs/>
                <w:szCs w:val="21"/>
              </w:rPr>
              <w:t>2</w:t>
            </w:r>
          </w:p>
        </w:tc>
        <w:tc>
          <w:tcPr>
            <w:tcW w:w="992" w:type="dxa"/>
            <w:vAlign w:val="center"/>
          </w:tcPr>
          <w:p>
            <w:pPr>
              <w:spacing w:line="360" w:lineRule="auto"/>
              <w:jc w:val="center"/>
              <w:rPr>
                <w:rFonts w:cs="宋体" w:asciiTheme="minorEastAsia" w:hAnsiTheme="minorEastAsia" w:eastAsiaTheme="minorEastAsia"/>
                <w:szCs w:val="21"/>
              </w:rPr>
            </w:pPr>
            <w:r>
              <w:rPr>
                <w:rFonts w:hint="eastAsia" w:cs="宋体" w:asciiTheme="minorEastAsia" w:hAnsiTheme="minorEastAsia" w:eastAsia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文化创意产品设计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kern w:val="0"/>
                <w:szCs w:val="21"/>
              </w:rPr>
              <w:t>书籍装帧设计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8周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企业形象设计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1242" w:type="dxa"/>
            <w:vMerge w:val="continue"/>
            <w:vAlign w:val="center"/>
          </w:tcPr>
          <w:p>
            <w:pPr>
              <w:spacing w:line="360" w:lineRule="auto"/>
              <w:jc w:val="center"/>
              <w:rPr>
                <w:rFonts w:asciiTheme="minorEastAsia" w:hAnsiTheme="minorEastAsia" w:eastAsiaTheme="minorEastAsia" w:cstheme="minorEastAsia"/>
                <w:szCs w:val="21"/>
              </w:rPr>
            </w:pPr>
          </w:p>
        </w:tc>
        <w:tc>
          <w:tcPr>
            <w:tcW w:w="2835"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印刷设计</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3周</w:t>
            </w:r>
          </w:p>
        </w:tc>
        <w:tc>
          <w:tcPr>
            <w:tcW w:w="992"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考试</w:t>
            </w:r>
          </w:p>
        </w:tc>
        <w:tc>
          <w:tcPr>
            <w:tcW w:w="1134"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不允许</w:t>
            </w:r>
          </w:p>
        </w:tc>
        <w:tc>
          <w:tcPr>
            <w:tcW w:w="1594" w:type="dxa"/>
            <w:vMerge w:val="continue"/>
            <w:vAlign w:val="center"/>
          </w:tcPr>
          <w:p>
            <w:pPr>
              <w:widowControl/>
              <w:spacing w:line="360" w:lineRule="auto"/>
              <w:jc w:val="center"/>
              <w:rPr>
                <w:rFonts w:asciiTheme="minorEastAsia" w:hAnsiTheme="minorEastAsia" w:eastAsiaTheme="minorEastAsia"/>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4077" w:type="dxa"/>
            <w:gridSpan w:val="2"/>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选修9+毕设6+军事技能3+体育（选修）2=20</w:t>
            </w:r>
          </w:p>
        </w:tc>
        <w:tc>
          <w:tcPr>
            <w:tcW w:w="851" w:type="dxa"/>
            <w:vAlign w:val="center"/>
          </w:tcPr>
          <w:p>
            <w:pPr>
              <w:spacing w:line="360" w:lineRule="auto"/>
              <w:jc w:val="center"/>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112</w:t>
            </w:r>
          </w:p>
        </w:tc>
        <w:tc>
          <w:tcPr>
            <w:tcW w:w="992" w:type="dxa"/>
            <w:vAlign w:val="center"/>
          </w:tcPr>
          <w:p>
            <w:pPr>
              <w:spacing w:line="360" w:lineRule="auto"/>
              <w:jc w:val="center"/>
              <w:rPr>
                <w:rFonts w:asciiTheme="minorEastAsia" w:hAnsiTheme="minorEastAsia" w:eastAsiaTheme="minorEastAsia" w:cstheme="minorEastAsia"/>
                <w:szCs w:val="21"/>
              </w:rPr>
            </w:pPr>
          </w:p>
        </w:tc>
        <w:tc>
          <w:tcPr>
            <w:tcW w:w="992" w:type="dxa"/>
            <w:vAlign w:val="center"/>
          </w:tcPr>
          <w:p>
            <w:pPr>
              <w:spacing w:line="360" w:lineRule="auto"/>
              <w:jc w:val="center"/>
              <w:rPr>
                <w:rFonts w:asciiTheme="minorEastAsia" w:hAnsiTheme="minorEastAsia" w:eastAsiaTheme="minorEastAsia" w:cstheme="minorEastAsia"/>
                <w:szCs w:val="21"/>
              </w:rPr>
            </w:pPr>
          </w:p>
        </w:tc>
        <w:tc>
          <w:tcPr>
            <w:tcW w:w="1134" w:type="dxa"/>
            <w:vAlign w:val="center"/>
          </w:tcPr>
          <w:p>
            <w:pPr>
              <w:spacing w:line="360" w:lineRule="auto"/>
              <w:jc w:val="center"/>
              <w:rPr>
                <w:rFonts w:asciiTheme="minorEastAsia" w:hAnsiTheme="minorEastAsia" w:eastAsiaTheme="minorEastAsia" w:cstheme="minorEastAsia"/>
                <w:szCs w:val="21"/>
              </w:rPr>
            </w:pPr>
          </w:p>
        </w:tc>
        <w:tc>
          <w:tcPr>
            <w:tcW w:w="1594" w:type="dxa"/>
            <w:vAlign w:val="center"/>
          </w:tcPr>
          <w:p>
            <w:pPr>
              <w:widowControl/>
              <w:spacing w:line="360" w:lineRule="auto"/>
              <w:jc w:val="center"/>
              <w:rPr>
                <w:rFonts w:asciiTheme="minorEastAsia" w:hAnsiTheme="minorEastAsia" w:eastAsiaTheme="minorEastAsia"/>
                <w:szCs w:val="21"/>
              </w:rPr>
            </w:pPr>
            <w:r>
              <w:rPr>
                <w:rFonts w:hint="eastAsia" w:asciiTheme="minorEastAsia" w:hAnsiTheme="minorEastAsia" w:eastAsiaTheme="minorEastAsia"/>
                <w:szCs w:val="21"/>
              </w:rPr>
              <w:t>132</w:t>
            </w:r>
          </w:p>
        </w:tc>
      </w:tr>
    </w:tbl>
    <w:p>
      <w:pPr>
        <w:spacing w:line="360" w:lineRule="auto"/>
        <w:ind w:firstLine="420" w:firstLineChars="200"/>
        <w:jc w:val="center"/>
      </w:pPr>
    </w:p>
    <w:sectPr>
      <w:pgSz w:w="11906" w:h="16838"/>
      <w:pgMar w:top="1077" w:right="1134" w:bottom="1077"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_x000B__x000C_">
    <w:altName w:val="Times New Roman"/>
    <w:panose1 w:val="00000000000000000000"/>
    <w:charset w:val="00"/>
    <w:family w:val="roman"/>
    <w:pitch w:val="default"/>
    <w:sig w:usb0="00000000" w:usb1="00000000" w:usb2="00000000" w:usb3="00000000" w:csb0="00040001" w:csb1="0000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 w:name="MS Gothic">
    <w:panose1 w:val="020B0609070205080204"/>
    <w:charset w:val="80"/>
    <w:family w:val="modern"/>
    <w:pitch w:val="default"/>
    <w:sig w:usb0="E00002FF" w:usb1="6AC7FDFB" w:usb2="08000012" w:usb3="00000000" w:csb0="4002009F" w:csb1="DFD70000"/>
  </w:font>
  <w:font w:name="Arial">
    <w:panose1 w:val="020B0604020202020204"/>
    <w:charset w:val="00"/>
    <w:family w:val="swiss"/>
    <w:pitch w:val="default"/>
    <w:sig w:usb0="E0002EFF" w:usb1="C000785B" w:usb2="00000009" w:usb3="00000000" w:csb0="400001FF" w:csb1="FFFF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64E4FA4"/>
    <w:multiLevelType w:val="multilevel"/>
    <w:tmpl w:val="464E4FA4"/>
    <w:lvl w:ilvl="0" w:tentative="0">
      <w:start w:val="1"/>
      <w:numFmt w:val="japaneseCounting"/>
      <w:lvlText w:val="%1、"/>
      <w:lvlJc w:val="left"/>
      <w:pPr>
        <w:ind w:left="1316" w:hanging="720"/>
      </w:pPr>
      <w:rPr>
        <w:rFonts w:hint="default"/>
      </w:rPr>
    </w:lvl>
    <w:lvl w:ilvl="1" w:tentative="0">
      <w:start w:val="1"/>
      <w:numFmt w:val="lowerLetter"/>
      <w:lvlText w:val="%2)"/>
      <w:lvlJc w:val="left"/>
      <w:pPr>
        <w:ind w:left="1436" w:hanging="420"/>
      </w:pPr>
    </w:lvl>
    <w:lvl w:ilvl="2" w:tentative="0">
      <w:start w:val="1"/>
      <w:numFmt w:val="lowerRoman"/>
      <w:lvlText w:val="%3."/>
      <w:lvlJc w:val="right"/>
      <w:pPr>
        <w:ind w:left="1856" w:hanging="420"/>
      </w:pPr>
    </w:lvl>
    <w:lvl w:ilvl="3" w:tentative="0">
      <w:start w:val="1"/>
      <w:numFmt w:val="decimal"/>
      <w:lvlText w:val="%4."/>
      <w:lvlJc w:val="left"/>
      <w:pPr>
        <w:ind w:left="2276" w:hanging="420"/>
      </w:pPr>
    </w:lvl>
    <w:lvl w:ilvl="4" w:tentative="0">
      <w:start w:val="1"/>
      <w:numFmt w:val="lowerLetter"/>
      <w:lvlText w:val="%5)"/>
      <w:lvlJc w:val="left"/>
      <w:pPr>
        <w:ind w:left="2696" w:hanging="420"/>
      </w:pPr>
    </w:lvl>
    <w:lvl w:ilvl="5" w:tentative="0">
      <w:start w:val="1"/>
      <w:numFmt w:val="lowerRoman"/>
      <w:lvlText w:val="%6."/>
      <w:lvlJc w:val="right"/>
      <w:pPr>
        <w:ind w:left="3116" w:hanging="420"/>
      </w:pPr>
    </w:lvl>
    <w:lvl w:ilvl="6" w:tentative="0">
      <w:start w:val="1"/>
      <w:numFmt w:val="decimal"/>
      <w:lvlText w:val="%7."/>
      <w:lvlJc w:val="left"/>
      <w:pPr>
        <w:ind w:left="3536" w:hanging="420"/>
      </w:pPr>
    </w:lvl>
    <w:lvl w:ilvl="7" w:tentative="0">
      <w:start w:val="1"/>
      <w:numFmt w:val="lowerLetter"/>
      <w:lvlText w:val="%8)"/>
      <w:lvlJc w:val="left"/>
      <w:pPr>
        <w:ind w:left="3956" w:hanging="420"/>
      </w:pPr>
    </w:lvl>
    <w:lvl w:ilvl="8" w:tentative="0">
      <w:start w:val="1"/>
      <w:numFmt w:val="lowerRoman"/>
      <w:lvlText w:val="%9."/>
      <w:lvlJc w:val="right"/>
      <w:pPr>
        <w:ind w:left="4376"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161F"/>
    <w:rsid w:val="00001622"/>
    <w:rsid w:val="00003140"/>
    <w:rsid w:val="00003755"/>
    <w:rsid w:val="00003C89"/>
    <w:rsid w:val="00004874"/>
    <w:rsid w:val="00005C21"/>
    <w:rsid w:val="000073EF"/>
    <w:rsid w:val="00011BE6"/>
    <w:rsid w:val="00011EC7"/>
    <w:rsid w:val="0001306C"/>
    <w:rsid w:val="000130E0"/>
    <w:rsid w:val="00015F60"/>
    <w:rsid w:val="000162E0"/>
    <w:rsid w:val="000179A0"/>
    <w:rsid w:val="00021C35"/>
    <w:rsid w:val="000221E4"/>
    <w:rsid w:val="00024922"/>
    <w:rsid w:val="00030125"/>
    <w:rsid w:val="00030D69"/>
    <w:rsid w:val="000323B6"/>
    <w:rsid w:val="000370A0"/>
    <w:rsid w:val="000400FE"/>
    <w:rsid w:val="00043011"/>
    <w:rsid w:val="00045B92"/>
    <w:rsid w:val="00045CD0"/>
    <w:rsid w:val="000462E8"/>
    <w:rsid w:val="00047FFC"/>
    <w:rsid w:val="0005197E"/>
    <w:rsid w:val="00053FAF"/>
    <w:rsid w:val="00061AE1"/>
    <w:rsid w:val="000629EA"/>
    <w:rsid w:val="00071C4E"/>
    <w:rsid w:val="0007226C"/>
    <w:rsid w:val="00072764"/>
    <w:rsid w:val="00076FD5"/>
    <w:rsid w:val="00077743"/>
    <w:rsid w:val="00081678"/>
    <w:rsid w:val="0008757C"/>
    <w:rsid w:val="00087F09"/>
    <w:rsid w:val="000926F8"/>
    <w:rsid w:val="00093A9B"/>
    <w:rsid w:val="00095F7F"/>
    <w:rsid w:val="000A114D"/>
    <w:rsid w:val="000A1A77"/>
    <w:rsid w:val="000A33F1"/>
    <w:rsid w:val="000A3523"/>
    <w:rsid w:val="000A56F7"/>
    <w:rsid w:val="000A7667"/>
    <w:rsid w:val="000B2DEC"/>
    <w:rsid w:val="000B5DA6"/>
    <w:rsid w:val="000C0EC3"/>
    <w:rsid w:val="000C1995"/>
    <w:rsid w:val="000D3152"/>
    <w:rsid w:val="000D3A76"/>
    <w:rsid w:val="000D7F74"/>
    <w:rsid w:val="000E0DF7"/>
    <w:rsid w:val="000E3C35"/>
    <w:rsid w:val="000E3D00"/>
    <w:rsid w:val="000E708E"/>
    <w:rsid w:val="000F04AC"/>
    <w:rsid w:val="000F3E41"/>
    <w:rsid w:val="000F6756"/>
    <w:rsid w:val="001017BC"/>
    <w:rsid w:val="00105E5E"/>
    <w:rsid w:val="0011050C"/>
    <w:rsid w:val="001137C9"/>
    <w:rsid w:val="0012319E"/>
    <w:rsid w:val="001245C2"/>
    <w:rsid w:val="00124FA7"/>
    <w:rsid w:val="0013238F"/>
    <w:rsid w:val="00132746"/>
    <w:rsid w:val="0013470F"/>
    <w:rsid w:val="00136172"/>
    <w:rsid w:val="00136309"/>
    <w:rsid w:val="00141D77"/>
    <w:rsid w:val="001425FF"/>
    <w:rsid w:val="00142F30"/>
    <w:rsid w:val="0014423C"/>
    <w:rsid w:val="00145AF1"/>
    <w:rsid w:val="00150286"/>
    <w:rsid w:val="0015263C"/>
    <w:rsid w:val="001540D5"/>
    <w:rsid w:val="00154A3F"/>
    <w:rsid w:val="001567F6"/>
    <w:rsid w:val="001573FF"/>
    <w:rsid w:val="00172422"/>
    <w:rsid w:val="00173907"/>
    <w:rsid w:val="00173D10"/>
    <w:rsid w:val="00176C7D"/>
    <w:rsid w:val="00177D3E"/>
    <w:rsid w:val="00182029"/>
    <w:rsid w:val="0018281B"/>
    <w:rsid w:val="00186581"/>
    <w:rsid w:val="001876E1"/>
    <w:rsid w:val="00187B55"/>
    <w:rsid w:val="001927A1"/>
    <w:rsid w:val="00192DAC"/>
    <w:rsid w:val="00193D20"/>
    <w:rsid w:val="001940A1"/>
    <w:rsid w:val="00195AC4"/>
    <w:rsid w:val="001A1184"/>
    <w:rsid w:val="001A4491"/>
    <w:rsid w:val="001A5419"/>
    <w:rsid w:val="001A7059"/>
    <w:rsid w:val="001B07F2"/>
    <w:rsid w:val="001B2086"/>
    <w:rsid w:val="001B2FC9"/>
    <w:rsid w:val="001C00F5"/>
    <w:rsid w:val="001C0B15"/>
    <w:rsid w:val="001C0BE4"/>
    <w:rsid w:val="001C0DCA"/>
    <w:rsid w:val="001C2D7B"/>
    <w:rsid w:val="001C504F"/>
    <w:rsid w:val="001C542E"/>
    <w:rsid w:val="001C681C"/>
    <w:rsid w:val="001D04D8"/>
    <w:rsid w:val="001D0F8F"/>
    <w:rsid w:val="001D2E34"/>
    <w:rsid w:val="001D2F3E"/>
    <w:rsid w:val="001D3377"/>
    <w:rsid w:val="001E0786"/>
    <w:rsid w:val="001E0A26"/>
    <w:rsid w:val="001E10A2"/>
    <w:rsid w:val="001E2168"/>
    <w:rsid w:val="001E40EA"/>
    <w:rsid w:val="001E5A10"/>
    <w:rsid w:val="001F44EB"/>
    <w:rsid w:val="001F7AE4"/>
    <w:rsid w:val="002008F0"/>
    <w:rsid w:val="002023AB"/>
    <w:rsid w:val="002026E8"/>
    <w:rsid w:val="00216F54"/>
    <w:rsid w:val="00222A06"/>
    <w:rsid w:val="002263E2"/>
    <w:rsid w:val="00227E29"/>
    <w:rsid w:val="00234013"/>
    <w:rsid w:val="0023664E"/>
    <w:rsid w:val="00240032"/>
    <w:rsid w:val="00240ADF"/>
    <w:rsid w:val="00241B4B"/>
    <w:rsid w:val="0024247E"/>
    <w:rsid w:val="002426D3"/>
    <w:rsid w:val="00243F3F"/>
    <w:rsid w:val="00247B2E"/>
    <w:rsid w:val="002505CF"/>
    <w:rsid w:val="0025238E"/>
    <w:rsid w:val="00253D73"/>
    <w:rsid w:val="00255632"/>
    <w:rsid w:val="0025641E"/>
    <w:rsid w:val="00263F4E"/>
    <w:rsid w:val="00265F0B"/>
    <w:rsid w:val="002673CD"/>
    <w:rsid w:val="00267506"/>
    <w:rsid w:val="00267731"/>
    <w:rsid w:val="00267AA0"/>
    <w:rsid w:val="00267DBF"/>
    <w:rsid w:val="002700EC"/>
    <w:rsid w:val="002703F4"/>
    <w:rsid w:val="00274A3B"/>
    <w:rsid w:val="00274E5B"/>
    <w:rsid w:val="002818E2"/>
    <w:rsid w:val="00285C69"/>
    <w:rsid w:val="00293A72"/>
    <w:rsid w:val="002949F4"/>
    <w:rsid w:val="00296CE2"/>
    <w:rsid w:val="002A117B"/>
    <w:rsid w:val="002A4EF8"/>
    <w:rsid w:val="002A6196"/>
    <w:rsid w:val="002A77DD"/>
    <w:rsid w:val="002B4A5D"/>
    <w:rsid w:val="002C0E96"/>
    <w:rsid w:val="002C161F"/>
    <w:rsid w:val="002C1A3D"/>
    <w:rsid w:val="002C1F8F"/>
    <w:rsid w:val="002C2BC0"/>
    <w:rsid w:val="002C58A0"/>
    <w:rsid w:val="002D06B1"/>
    <w:rsid w:val="002D5011"/>
    <w:rsid w:val="002D5E1B"/>
    <w:rsid w:val="002D74E1"/>
    <w:rsid w:val="002E1A12"/>
    <w:rsid w:val="002E5E03"/>
    <w:rsid w:val="002E7216"/>
    <w:rsid w:val="002F2266"/>
    <w:rsid w:val="002F24CE"/>
    <w:rsid w:val="002F3FB4"/>
    <w:rsid w:val="002F4D2E"/>
    <w:rsid w:val="002F6F22"/>
    <w:rsid w:val="0030188F"/>
    <w:rsid w:val="0030439B"/>
    <w:rsid w:val="00305458"/>
    <w:rsid w:val="00306363"/>
    <w:rsid w:val="0031270F"/>
    <w:rsid w:val="003152D1"/>
    <w:rsid w:val="00316643"/>
    <w:rsid w:val="0032177F"/>
    <w:rsid w:val="00322E1C"/>
    <w:rsid w:val="00323729"/>
    <w:rsid w:val="0032541D"/>
    <w:rsid w:val="00330FF0"/>
    <w:rsid w:val="00335CAA"/>
    <w:rsid w:val="0034357C"/>
    <w:rsid w:val="00345960"/>
    <w:rsid w:val="00347566"/>
    <w:rsid w:val="00351575"/>
    <w:rsid w:val="00352C6F"/>
    <w:rsid w:val="0035483A"/>
    <w:rsid w:val="00366344"/>
    <w:rsid w:val="00366779"/>
    <w:rsid w:val="003678AC"/>
    <w:rsid w:val="00370D5C"/>
    <w:rsid w:val="00374428"/>
    <w:rsid w:val="00376ACD"/>
    <w:rsid w:val="0037716D"/>
    <w:rsid w:val="003809E5"/>
    <w:rsid w:val="00383010"/>
    <w:rsid w:val="003845C3"/>
    <w:rsid w:val="0038619A"/>
    <w:rsid w:val="003946FE"/>
    <w:rsid w:val="003947ED"/>
    <w:rsid w:val="00394ABC"/>
    <w:rsid w:val="00397BFE"/>
    <w:rsid w:val="003A35BE"/>
    <w:rsid w:val="003A4CEE"/>
    <w:rsid w:val="003A548C"/>
    <w:rsid w:val="003A7113"/>
    <w:rsid w:val="003A7F26"/>
    <w:rsid w:val="003B30EA"/>
    <w:rsid w:val="003B4E41"/>
    <w:rsid w:val="003B53E6"/>
    <w:rsid w:val="003B5F5C"/>
    <w:rsid w:val="003B6A50"/>
    <w:rsid w:val="003C079F"/>
    <w:rsid w:val="003C0E16"/>
    <w:rsid w:val="003C23AE"/>
    <w:rsid w:val="003C6C1B"/>
    <w:rsid w:val="003C7816"/>
    <w:rsid w:val="003D21C3"/>
    <w:rsid w:val="003D776E"/>
    <w:rsid w:val="003D7E3E"/>
    <w:rsid w:val="003E00F8"/>
    <w:rsid w:val="003E0182"/>
    <w:rsid w:val="003E080D"/>
    <w:rsid w:val="003E23E5"/>
    <w:rsid w:val="003E4648"/>
    <w:rsid w:val="003E50E5"/>
    <w:rsid w:val="003E545F"/>
    <w:rsid w:val="003E5A2B"/>
    <w:rsid w:val="003E73DB"/>
    <w:rsid w:val="003F2A4E"/>
    <w:rsid w:val="0040457B"/>
    <w:rsid w:val="0040548C"/>
    <w:rsid w:val="004070DE"/>
    <w:rsid w:val="0041015C"/>
    <w:rsid w:val="00414A1C"/>
    <w:rsid w:val="00415415"/>
    <w:rsid w:val="00415A51"/>
    <w:rsid w:val="00416D10"/>
    <w:rsid w:val="004172E6"/>
    <w:rsid w:val="00423914"/>
    <w:rsid w:val="00425D27"/>
    <w:rsid w:val="00426029"/>
    <w:rsid w:val="00430EA8"/>
    <w:rsid w:val="00432317"/>
    <w:rsid w:val="00434D46"/>
    <w:rsid w:val="004371F2"/>
    <w:rsid w:val="00441D65"/>
    <w:rsid w:val="0044302A"/>
    <w:rsid w:val="00444571"/>
    <w:rsid w:val="00445937"/>
    <w:rsid w:val="00445EEA"/>
    <w:rsid w:val="0044697C"/>
    <w:rsid w:val="00450DA7"/>
    <w:rsid w:val="00450F60"/>
    <w:rsid w:val="00454403"/>
    <w:rsid w:val="004568E8"/>
    <w:rsid w:val="00461283"/>
    <w:rsid w:val="00461452"/>
    <w:rsid w:val="004632CF"/>
    <w:rsid w:val="004647B0"/>
    <w:rsid w:val="00466A74"/>
    <w:rsid w:val="00466F26"/>
    <w:rsid w:val="00467F0A"/>
    <w:rsid w:val="00474259"/>
    <w:rsid w:val="004773B7"/>
    <w:rsid w:val="004839DA"/>
    <w:rsid w:val="00484007"/>
    <w:rsid w:val="00485EB5"/>
    <w:rsid w:val="00486BFD"/>
    <w:rsid w:val="004876E2"/>
    <w:rsid w:val="00487C77"/>
    <w:rsid w:val="0049024C"/>
    <w:rsid w:val="004963AE"/>
    <w:rsid w:val="004A4C48"/>
    <w:rsid w:val="004A58EF"/>
    <w:rsid w:val="004A605C"/>
    <w:rsid w:val="004C01CC"/>
    <w:rsid w:val="004C1650"/>
    <w:rsid w:val="004C324E"/>
    <w:rsid w:val="004C5E50"/>
    <w:rsid w:val="004C784B"/>
    <w:rsid w:val="004D0676"/>
    <w:rsid w:val="004D1396"/>
    <w:rsid w:val="004D1FCE"/>
    <w:rsid w:val="004D2AD2"/>
    <w:rsid w:val="004D2DD9"/>
    <w:rsid w:val="004D2E00"/>
    <w:rsid w:val="004D374E"/>
    <w:rsid w:val="004D6475"/>
    <w:rsid w:val="004E1286"/>
    <w:rsid w:val="004E48AB"/>
    <w:rsid w:val="004E747F"/>
    <w:rsid w:val="004F198E"/>
    <w:rsid w:val="004F2BFD"/>
    <w:rsid w:val="004F5436"/>
    <w:rsid w:val="00503F06"/>
    <w:rsid w:val="00505FBD"/>
    <w:rsid w:val="0051079B"/>
    <w:rsid w:val="0051281C"/>
    <w:rsid w:val="00513E49"/>
    <w:rsid w:val="005172C0"/>
    <w:rsid w:val="00517EEA"/>
    <w:rsid w:val="005204FE"/>
    <w:rsid w:val="00523F89"/>
    <w:rsid w:val="00527A0A"/>
    <w:rsid w:val="00527F62"/>
    <w:rsid w:val="005301F2"/>
    <w:rsid w:val="00531499"/>
    <w:rsid w:val="00531CD6"/>
    <w:rsid w:val="00533702"/>
    <w:rsid w:val="00537FB8"/>
    <w:rsid w:val="005454E5"/>
    <w:rsid w:val="00545E22"/>
    <w:rsid w:val="005514A0"/>
    <w:rsid w:val="00551647"/>
    <w:rsid w:val="0055185B"/>
    <w:rsid w:val="00551D61"/>
    <w:rsid w:val="00552300"/>
    <w:rsid w:val="005534DF"/>
    <w:rsid w:val="00555848"/>
    <w:rsid w:val="00556A94"/>
    <w:rsid w:val="0055751F"/>
    <w:rsid w:val="00557827"/>
    <w:rsid w:val="00562EDA"/>
    <w:rsid w:val="00566B9C"/>
    <w:rsid w:val="005676C5"/>
    <w:rsid w:val="0057112E"/>
    <w:rsid w:val="00576246"/>
    <w:rsid w:val="0057717B"/>
    <w:rsid w:val="00580F1D"/>
    <w:rsid w:val="00581E68"/>
    <w:rsid w:val="005847E3"/>
    <w:rsid w:val="005866C6"/>
    <w:rsid w:val="00586E50"/>
    <w:rsid w:val="00592096"/>
    <w:rsid w:val="005935AA"/>
    <w:rsid w:val="00594E20"/>
    <w:rsid w:val="00595D1A"/>
    <w:rsid w:val="005A0503"/>
    <w:rsid w:val="005A1E23"/>
    <w:rsid w:val="005B212A"/>
    <w:rsid w:val="005B41CF"/>
    <w:rsid w:val="005B50CC"/>
    <w:rsid w:val="005B6FF7"/>
    <w:rsid w:val="005C1FF6"/>
    <w:rsid w:val="005C53EA"/>
    <w:rsid w:val="005C5DCB"/>
    <w:rsid w:val="005D131F"/>
    <w:rsid w:val="005D24B9"/>
    <w:rsid w:val="005D6110"/>
    <w:rsid w:val="005D7885"/>
    <w:rsid w:val="005E07AF"/>
    <w:rsid w:val="005E151A"/>
    <w:rsid w:val="005E35ED"/>
    <w:rsid w:val="005E4346"/>
    <w:rsid w:val="005E5423"/>
    <w:rsid w:val="005F1738"/>
    <w:rsid w:val="005F1B5E"/>
    <w:rsid w:val="005F2BF4"/>
    <w:rsid w:val="005F554A"/>
    <w:rsid w:val="005F7683"/>
    <w:rsid w:val="005F7DD4"/>
    <w:rsid w:val="00600555"/>
    <w:rsid w:val="00601382"/>
    <w:rsid w:val="00601FDF"/>
    <w:rsid w:val="0060407A"/>
    <w:rsid w:val="0060560F"/>
    <w:rsid w:val="006075B7"/>
    <w:rsid w:val="00615697"/>
    <w:rsid w:val="006156E2"/>
    <w:rsid w:val="00617124"/>
    <w:rsid w:val="0062009A"/>
    <w:rsid w:val="00624C74"/>
    <w:rsid w:val="00625B60"/>
    <w:rsid w:val="00630364"/>
    <w:rsid w:val="00631E2D"/>
    <w:rsid w:val="00634B56"/>
    <w:rsid w:val="006362A6"/>
    <w:rsid w:val="00640622"/>
    <w:rsid w:val="006460B9"/>
    <w:rsid w:val="00653EF4"/>
    <w:rsid w:val="00660483"/>
    <w:rsid w:val="00660BA0"/>
    <w:rsid w:val="00660D79"/>
    <w:rsid w:val="00662257"/>
    <w:rsid w:val="00671BA5"/>
    <w:rsid w:val="00681548"/>
    <w:rsid w:val="00681D94"/>
    <w:rsid w:val="00682CAF"/>
    <w:rsid w:val="0068593F"/>
    <w:rsid w:val="00690DF3"/>
    <w:rsid w:val="00692810"/>
    <w:rsid w:val="00692E1D"/>
    <w:rsid w:val="0069656D"/>
    <w:rsid w:val="00696DFE"/>
    <w:rsid w:val="006A13AE"/>
    <w:rsid w:val="006A498B"/>
    <w:rsid w:val="006B2D89"/>
    <w:rsid w:val="006B358E"/>
    <w:rsid w:val="006B56F2"/>
    <w:rsid w:val="006B6180"/>
    <w:rsid w:val="006C0FCA"/>
    <w:rsid w:val="006C18A6"/>
    <w:rsid w:val="006C2E58"/>
    <w:rsid w:val="006C4BDD"/>
    <w:rsid w:val="006C588C"/>
    <w:rsid w:val="006C6C91"/>
    <w:rsid w:val="006D0720"/>
    <w:rsid w:val="006D170E"/>
    <w:rsid w:val="006D25DC"/>
    <w:rsid w:val="006D2C75"/>
    <w:rsid w:val="006D2EC9"/>
    <w:rsid w:val="006D3C3F"/>
    <w:rsid w:val="006D5A91"/>
    <w:rsid w:val="006D5B32"/>
    <w:rsid w:val="006E12DA"/>
    <w:rsid w:val="006E4DEB"/>
    <w:rsid w:val="006E6C13"/>
    <w:rsid w:val="006E6EC1"/>
    <w:rsid w:val="006E754C"/>
    <w:rsid w:val="006F0685"/>
    <w:rsid w:val="006F1D79"/>
    <w:rsid w:val="00701CF1"/>
    <w:rsid w:val="00707213"/>
    <w:rsid w:val="00710C4C"/>
    <w:rsid w:val="0071163D"/>
    <w:rsid w:val="0071705C"/>
    <w:rsid w:val="00720305"/>
    <w:rsid w:val="00720FC0"/>
    <w:rsid w:val="0072146F"/>
    <w:rsid w:val="007226E3"/>
    <w:rsid w:val="00722B2E"/>
    <w:rsid w:val="00722FF0"/>
    <w:rsid w:val="00724A7E"/>
    <w:rsid w:val="00725EC4"/>
    <w:rsid w:val="00726E8B"/>
    <w:rsid w:val="00732C13"/>
    <w:rsid w:val="0073590B"/>
    <w:rsid w:val="00735AE6"/>
    <w:rsid w:val="00735E98"/>
    <w:rsid w:val="007411A6"/>
    <w:rsid w:val="007416AC"/>
    <w:rsid w:val="007418E2"/>
    <w:rsid w:val="00742565"/>
    <w:rsid w:val="00743024"/>
    <w:rsid w:val="00743813"/>
    <w:rsid w:val="007446BA"/>
    <w:rsid w:val="0074541D"/>
    <w:rsid w:val="0075274D"/>
    <w:rsid w:val="00754890"/>
    <w:rsid w:val="00760D29"/>
    <w:rsid w:val="00762AA2"/>
    <w:rsid w:val="00763957"/>
    <w:rsid w:val="007714A0"/>
    <w:rsid w:val="00776749"/>
    <w:rsid w:val="00783EC3"/>
    <w:rsid w:val="00785EA3"/>
    <w:rsid w:val="00787857"/>
    <w:rsid w:val="00787B40"/>
    <w:rsid w:val="0079344A"/>
    <w:rsid w:val="007940A1"/>
    <w:rsid w:val="0079641E"/>
    <w:rsid w:val="007A22DD"/>
    <w:rsid w:val="007A4C1B"/>
    <w:rsid w:val="007A7218"/>
    <w:rsid w:val="007B0FA8"/>
    <w:rsid w:val="007B2D38"/>
    <w:rsid w:val="007B480A"/>
    <w:rsid w:val="007B64F2"/>
    <w:rsid w:val="007C20E9"/>
    <w:rsid w:val="007C2447"/>
    <w:rsid w:val="007C6422"/>
    <w:rsid w:val="007C675B"/>
    <w:rsid w:val="007C7E83"/>
    <w:rsid w:val="007D07DA"/>
    <w:rsid w:val="007D1710"/>
    <w:rsid w:val="007D39E6"/>
    <w:rsid w:val="007D46CF"/>
    <w:rsid w:val="007E562A"/>
    <w:rsid w:val="007F35D7"/>
    <w:rsid w:val="00800BA4"/>
    <w:rsid w:val="00807D79"/>
    <w:rsid w:val="00810894"/>
    <w:rsid w:val="008121A4"/>
    <w:rsid w:val="008204B9"/>
    <w:rsid w:val="00821CCA"/>
    <w:rsid w:val="00822665"/>
    <w:rsid w:val="00823018"/>
    <w:rsid w:val="00824209"/>
    <w:rsid w:val="00827F72"/>
    <w:rsid w:val="008330E2"/>
    <w:rsid w:val="00834FEC"/>
    <w:rsid w:val="00836552"/>
    <w:rsid w:val="0083725C"/>
    <w:rsid w:val="00842ABF"/>
    <w:rsid w:val="00846A28"/>
    <w:rsid w:val="00850504"/>
    <w:rsid w:val="00854485"/>
    <w:rsid w:val="00856662"/>
    <w:rsid w:val="0085768A"/>
    <w:rsid w:val="00860F0C"/>
    <w:rsid w:val="008619FC"/>
    <w:rsid w:val="00863A23"/>
    <w:rsid w:val="008800E4"/>
    <w:rsid w:val="008903DD"/>
    <w:rsid w:val="008910B9"/>
    <w:rsid w:val="00893693"/>
    <w:rsid w:val="0089499F"/>
    <w:rsid w:val="00897E18"/>
    <w:rsid w:val="008A2D16"/>
    <w:rsid w:val="008A6800"/>
    <w:rsid w:val="008A6F45"/>
    <w:rsid w:val="008B12F7"/>
    <w:rsid w:val="008B3F10"/>
    <w:rsid w:val="008B3FCD"/>
    <w:rsid w:val="008B6DA4"/>
    <w:rsid w:val="008C0C73"/>
    <w:rsid w:val="008C26D7"/>
    <w:rsid w:val="008C33D7"/>
    <w:rsid w:val="008C4699"/>
    <w:rsid w:val="008D11F1"/>
    <w:rsid w:val="008D1A3C"/>
    <w:rsid w:val="008D228B"/>
    <w:rsid w:val="008D7BBA"/>
    <w:rsid w:val="008E3149"/>
    <w:rsid w:val="008E3435"/>
    <w:rsid w:val="008E6556"/>
    <w:rsid w:val="008F1825"/>
    <w:rsid w:val="008F4C0B"/>
    <w:rsid w:val="008F52A8"/>
    <w:rsid w:val="008F6AEE"/>
    <w:rsid w:val="00900898"/>
    <w:rsid w:val="0090089C"/>
    <w:rsid w:val="0090096F"/>
    <w:rsid w:val="00900D5D"/>
    <w:rsid w:val="00901D70"/>
    <w:rsid w:val="00903905"/>
    <w:rsid w:val="00903A18"/>
    <w:rsid w:val="00906C09"/>
    <w:rsid w:val="0090711B"/>
    <w:rsid w:val="00910B8B"/>
    <w:rsid w:val="0091244F"/>
    <w:rsid w:val="00912999"/>
    <w:rsid w:val="009138A4"/>
    <w:rsid w:val="00913990"/>
    <w:rsid w:val="00917AFC"/>
    <w:rsid w:val="009242A2"/>
    <w:rsid w:val="00926C89"/>
    <w:rsid w:val="009273E7"/>
    <w:rsid w:val="0093066C"/>
    <w:rsid w:val="009332EE"/>
    <w:rsid w:val="00936216"/>
    <w:rsid w:val="00936239"/>
    <w:rsid w:val="009423F4"/>
    <w:rsid w:val="00951348"/>
    <w:rsid w:val="0095202B"/>
    <w:rsid w:val="00952E76"/>
    <w:rsid w:val="00953007"/>
    <w:rsid w:val="009546CD"/>
    <w:rsid w:val="00956B7F"/>
    <w:rsid w:val="00956EC2"/>
    <w:rsid w:val="009571F0"/>
    <w:rsid w:val="00961B1F"/>
    <w:rsid w:val="0096212D"/>
    <w:rsid w:val="00963247"/>
    <w:rsid w:val="00963B76"/>
    <w:rsid w:val="00966662"/>
    <w:rsid w:val="009673E3"/>
    <w:rsid w:val="009701BB"/>
    <w:rsid w:val="00975924"/>
    <w:rsid w:val="00976042"/>
    <w:rsid w:val="00976D40"/>
    <w:rsid w:val="00982106"/>
    <w:rsid w:val="00984FD6"/>
    <w:rsid w:val="00985773"/>
    <w:rsid w:val="00990986"/>
    <w:rsid w:val="00991597"/>
    <w:rsid w:val="00991B2D"/>
    <w:rsid w:val="00992478"/>
    <w:rsid w:val="009927DE"/>
    <w:rsid w:val="00992F70"/>
    <w:rsid w:val="00993C33"/>
    <w:rsid w:val="00996A85"/>
    <w:rsid w:val="00997AAD"/>
    <w:rsid w:val="009A2ABE"/>
    <w:rsid w:val="009A37B4"/>
    <w:rsid w:val="009A386E"/>
    <w:rsid w:val="009A620B"/>
    <w:rsid w:val="009B318B"/>
    <w:rsid w:val="009C060D"/>
    <w:rsid w:val="009C60D3"/>
    <w:rsid w:val="009D5DA1"/>
    <w:rsid w:val="009D7A36"/>
    <w:rsid w:val="009D7F90"/>
    <w:rsid w:val="009E43F9"/>
    <w:rsid w:val="009E6A91"/>
    <w:rsid w:val="009F0ED6"/>
    <w:rsid w:val="009F6893"/>
    <w:rsid w:val="009F7768"/>
    <w:rsid w:val="00A03CE9"/>
    <w:rsid w:val="00A07B68"/>
    <w:rsid w:val="00A15AB5"/>
    <w:rsid w:val="00A3037B"/>
    <w:rsid w:val="00A30704"/>
    <w:rsid w:val="00A32016"/>
    <w:rsid w:val="00A37E4D"/>
    <w:rsid w:val="00A442CD"/>
    <w:rsid w:val="00A449C6"/>
    <w:rsid w:val="00A44EA1"/>
    <w:rsid w:val="00A450AB"/>
    <w:rsid w:val="00A53933"/>
    <w:rsid w:val="00A62E4D"/>
    <w:rsid w:val="00A64B70"/>
    <w:rsid w:val="00A669FD"/>
    <w:rsid w:val="00A67F2E"/>
    <w:rsid w:val="00A7072B"/>
    <w:rsid w:val="00A7157B"/>
    <w:rsid w:val="00A71A38"/>
    <w:rsid w:val="00A73B90"/>
    <w:rsid w:val="00A84B7C"/>
    <w:rsid w:val="00A87EB6"/>
    <w:rsid w:val="00A91130"/>
    <w:rsid w:val="00A91D49"/>
    <w:rsid w:val="00AA42EF"/>
    <w:rsid w:val="00AB204E"/>
    <w:rsid w:val="00AB4368"/>
    <w:rsid w:val="00AB797A"/>
    <w:rsid w:val="00AC22CB"/>
    <w:rsid w:val="00AC23EC"/>
    <w:rsid w:val="00AC4BD2"/>
    <w:rsid w:val="00AC547A"/>
    <w:rsid w:val="00AC5A76"/>
    <w:rsid w:val="00AD04C4"/>
    <w:rsid w:val="00AD55F1"/>
    <w:rsid w:val="00AD5B94"/>
    <w:rsid w:val="00AD667C"/>
    <w:rsid w:val="00AE1381"/>
    <w:rsid w:val="00AE488E"/>
    <w:rsid w:val="00AE50A6"/>
    <w:rsid w:val="00B00030"/>
    <w:rsid w:val="00B020E0"/>
    <w:rsid w:val="00B05722"/>
    <w:rsid w:val="00B05E8E"/>
    <w:rsid w:val="00B0624B"/>
    <w:rsid w:val="00B07062"/>
    <w:rsid w:val="00B12FF6"/>
    <w:rsid w:val="00B144C3"/>
    <w:rsid w:val="00B20814"/>
    <w:rsid w:val="00B20FE7"/>
    <w:rsid w:val="00B21C2B"/>
    <w:rsid w:val="00B25B20"/>
    <w:rsid w:val="00B25CA2"/>
    <w:rsid w:val="00B30BFF"/>
    <w:rsid w:val="00B31CCC"/>
    <w:rsid w:val="00B34019"/>
    <w:rsid w:val="00B34A0E"/>
    <w:rsid w:val="00B34EAC"/>
    <w:rsid w:val="00B34F70"/>
    <w:rsid w:val="00B358C5"/>
    <w:rsid w:val="00B41314"/>
    <w:rsid w:val="00B41446"/>
    <w:rsid w:val="00B435AA"/>
    <w:rsid w:val="00B46B83"/>
    <w:rsid w:val="00B550ED"/>
    <w:rsid w:val="00B573A2"/>
    <w:rsid w:val="00B60F47"/>
    <w:rsid w:val="00B63AB3"/>
    <w:rsid w:val="00B67F29"/>
    <w:rsid w:val="00B71383"/>
    <w:rsid w:val="00B71452"/>
    <w:rsid w:val="00B71883"/>
    <w:rsid w:val="00B761E4"/>
    <w:rsid w:val="00B8130C"/>
    <w:rsid w:val="00B85355"/>
    <w:rsid w:val="00B85E61"/>
    <w:rsid w:val="00B864E0"/>
    <w:rsid w:val="00B87260"/>
    <w:rsid w:val="00B87D89"/>
    <w:rsid w:val="00B90527"/>
    <w:rsid w:val="00B90AD5"/>
    <w:rsid w:val="00B92E72"/>
    <w:rsid w:val="00B9479A"/>
    <w:rsid w:val="00B95418"/>
    <w:rsid w:val="00B9735E"/>
    <w:rsid w:val="00BA0003"/>
    <w:rsid w:val="00BA068B"/>
    <w:rsid w:val="00BA1A82"/>
    <w:rsid w:val="00BA1EED"/>
    <w:rsid w:val="00BA23D0"/>
    <w:rsid w:val="00BA26CE"/>
    <w:rsid w:val="00BA626C"/>
    <w:rsid w:val="00BB476D"/>
    <w:rsid w:val="00BB5833"/>
    <w:rsid w:val="00BB6E88"/>
    <w:rsid w:val="00BC1AF4"/>
    <w:rsid w:val="00BC5809"/>
    <w:rsid w:val="00BD15C8"/>
    <w:rsid w:val="00BD2501"/>
    <w:rsid w:val="00BE0CD9"/>
    <w:rsid w:val="00BE75A1"/>
    <w:rsid w:val="00BE7A68"/>
    <w:rsid w:val="00BE7FE4"/>
    <w:rsid w:val="00BF606A"/>
    <w:rsid w:val="00C001AE"/>
    <w:rsid w:val="00C00A57"/>
    <w:rsid w:val="00C043E7"/>
    <w:rsid w:val="00C043E9"/>
    <w:rsid w:val="00C05289"/>
    <w:rsid w:val="00C1023F"/>
    <w:rsid w:val="00C11F9F"/>
    <w:rsid w:val="00C134A2"/>
    <w:rsid w:val="00C13A50"/>
    <w:rsid w:val="00C16231"/>
    <w:rsid w:val="00C16CC6"/>
    <w:rsid w:val="00C20706"/>
    <w:rsid w:val="00C21117"/>
    <w:rsid w:val="00C3212E"/>
    <w:rsid w:val="00C35D3F"/>
    <w:rsid w:val="00C36333"/>
    <w:rsid w:val="00C37576"/>
    <w:rsid w:val="00C40BCF"/>
    <w:rsid w:val="00C450EC"/>
    <w:rsid w:val="00C46461"/>
    <w:rsid w:val="00C47B1F"/>
    <w:rsid w:val="00C50AA1"/>
    <w:rsid w:val="00C5172A"/>
    <w:rsid w:val="00C52D81"/>
    <w:rsid w:val="00C61B0C"/>
    <w:rsid w:val="00C63A43"/>
    <w:rsid w:val="00C63B00"/>
    <w:rsid w:val="00C63DA3"/>
    <w:rsid w:val="00C65172"/>
    <w:rsid w:val="00C65A81"/>
    <w:rsid w:val="00C66A07"/>
    <w:rsid w:val="00C71F86"/>
    <w:rsid w:val="00C76577"/>
    <w:rsid w:val="00C77C18"/>
    <w:rsid w:val="00C80AA1"/>
    <w:rsid w:val="00C856E4"/>
    <w:rsid w:val="00C85C89"/>
    <w:rsid w:val="00C87BC1"/>
    <w:rsid w:val="00C96D8C"/>
    <w:rsid w:val="00C97AA4"/>
    <w:rsid w:val="00CA003F"/>
    <w:rsid w:val="00CA4789"/>
    <w:rsid w:val="00CB131F"/>
    <w:rsid w:val="00CB1559"/>
    <w:rsid w:val="00CB16D5"/>
    <w:rsid w:val="00CB3174"/>
    <w:rsid w:val="00CB3C70"/>
    <w:rsid w:val="00CB7C90"/>
    <w:rsid w:val="00CC14C0"/>
    <w:rsid w:val="00CC466E"/>
    <w:rsid w:val="00CC46F0"/>
    <w:rsid w:val="00CC4717"/>
    <w:rsid w:val="00CC4F01"/>
    <w:rsid w:val="00CC7C35"/>
    <w:rsid w:val="00CD0ED8"/>
    <w:rsid w:val="00CD1904"/>
    <w:rsid w:val="00CD2B8A"/>
    <w:rsid w:val="00CD41B6"/>
    <w:rsid w:val="00CD508A"/>
    <w:rsid w:val="00CD550E"/>
    <w:rsid w:val="00CD6D79"/>
    <w:rsid w:val="00CE0A9E"/>
    <w:rsid w:val="00CE20B5"/>
    <w:rsid w:val="00CE39A0"/>
    <w:rsid w:val="00CE3C11"/>
    <w:rsid w:val="00CE4FC4"/>
    <w:rsid w:val="00CE513F"/>
    <w:rsid w:val="00CE5CF6"/>
    <w:rsid w:val="00CE6A00"/>
    <w:rsid w:val="00CE6F7B"/>
    <w:rsid w:val="00CF0CB8"/>
    <w:rsid w:val="00CF108E"/>
    <w:rsid w:val="00CF2D18"/>
    <w:rsid w:val="00CF4739"/>
    <w:rsid w:val="00CF4D63"/>
    <w:rsid w:val="00CF5EEE"/>
    <w:rsid w:val="00D0686E"/>
    <w:rsid w:val="00D07E94"/>
    <w:rsid w:val="00D155A9"/>
    <w:rsid w:val="00D23765"/>
    <w:rsid w:val="00D237CB"/>
    <w:rsid w:val="00D251B7"/>
    <w:rsid w:val="00D31572"/>
    <w:rsid w:val="00D33964"/>
    <w:rsid w:val="00D34698"/>
    <w:rsid w:val="00D35832"/>
    <w:rsid w:val="00D40720"/>
    <w:rsid w:val="00D4171E"/>
    <w:rsid w:val="00D4326F"/>
    <w:rsid w:val="00D4477F"/>
    <w:rsid w:val="00D45B43"/>
    <w:rsid w:val="00D5022A"/>
    <w:rsid w:val="00D5025B"/>
    <w:rsid w:val="00D53251"/>
    <w:rsid w:val="00D56C53"/>
    <w:rsid w:val="00D6046F"/>
    <w:rsid w:val="00D613C5"/>
    <w:rsid w:val="00D61BA0"/>
    <w:rsid w:val="00D6240D"/>
    <w:rsid w:val="00D6401C"/>
    <w:rsid w:val="00D647BA"/>
    <w:rsid w:val="00D7130B"/>
    <w:rsid w:val="00D7739D"/>
    <w:rsid w:val="00D83357"/>
    <w:rsid w:val="00D84520"/>
    <w:rsid w:val="00D8574A"/>
    <w:rsid w:val="00D85A38"/>
    <w:rsid w:val="00D86CA9"/>
    <w:rsid w:val="00D91C2A"/>
    <w:rsid w:val="00D92C4F"/>
    <w:rsid w:val="00D93594"/>
    <w:rsid w:val="00D93702"/>
    <w:rsid w:val="00D94987"/>
    <w:rsid w:val="00DA1299"/>
    <w:rsid w:val="00DA166A"/>
    <w:rsid w:val="00DA1D59"/>
    <w:rsid w:val="00DB2D97"/>
    <w:rsid w:val="00DB3975"/>
    <w:rsid w:val="00DB3E6D"/>
    <w:rsid w:val="00DB47A7"/>
    <w:rsid w:val="00DB6131"/>
    <w:rsid w:val="00DB785C"/>
    <w:rsid w:val="00DC033D"/>
    <w:rsid w:val="00DC715E"/>
    <w:rsid w:val="00DC7BF0"/>
    <w:rsid w:val="00DD5D0B"/>
    <w:rsid w:val="00DD7038"/>
    <w:rsid w:val="00DE0D07"/>
    <w:rsid w:val="00DE5830"/>
    <w:rsid w:val="00DE7085"/>
    <w:rsid w:val="00DE72C6"/>
    <w:rsid w:val="00DF22FD"/>
    <w:rsid w:val="00DF322E"/>
    <w:rsid w:val="00DF4060"/>
    <w:rsid w:val="00DF4123"/>
    <w:rsid w:val="00E00866"/>
    <w:rsid w:val="00E01EA4"/>
    <w:rsid w:val="00E10EB1"/>
    <w:rsid w:val="00E11CFF"/>
    <w:rsid w:val="00E12737"/>
    <w:rsid w:val="00E173EA"/>
    <w:rsid w:val="00E20C75"/>
    <w:rsid w:val="00E22060"/>
    <w:rsid w:val="00E248A2"/>
    <w:rsid w:val="00E315F0"/>
    <w:rsid w:val="00E3271C"/>
    <w:rsid w:val="00E33379"/>
    <w:rsid w:val="00E333A2"/>
    <w:rsid w:val="00E34BD9"/>
    <w:rsid w:val="00E412E9"/>
    <w:rsid w:val="00E4415A"/>
    <w:rsid w:val="00E45D6E"/>
    <w:rsid w:val="00E47800"/>
    <w:rsid w:val="00E50022"/>
    <w:rsid w:val="00E51A94"/>
    <w:rsid w:val="00E564A1"/>
    <w:rsid w:val="00E5777B"/>
    <w:rsid w:val="00E619D3"/>
    <w:rsid w:val="00E63588"/>
    <w:rsid w:val="00E64614"/>
    <w:rsid w:val="00E671FE"/>
    <w:rsid w:val="00E739FC"/>
    <w:rsid w:val="00E763AA"/>
    <w:rsid w:val="00E815A2"/>
    <w:rsid w:val="00E825F8"/>
    <w:rsid w:val="00E8562A"/>
    <w:rsid w:val="00E90D16"/>
    <w:rsid w:val="00E94A30"/>
    <w:rsid w:val="00E95D3B"/>
    <w:rsid w:val="00EA1CA1"/>
    <w:rsid w:val="00EA1CA8"/>
    <w:rsid w:val="00EA3966"/>
    <w:rsid w:val="00EA6658"/>
    <w:rsid w:val="00EB0445"/>
    <w:rsid w:val="00EB1200"/>
    <w:rsid w:val="00EC044E"/>
    <w:rsid w:val="00EC0B5A"/>
    <w:rsid w:val="00EC4CE4"/>
    <w:rsid w:val="00EC78DD"/>
    <w:rsid w:val="00EC7F50"/>
    <w:rsid w:val="00ED0504"/>
    <w:rsid w:val="00ED27FD"/>
    <w:rsid w:val="00ED2987"/>
    <w:rsid w:val="00ED63A9"/>
    <w:rsid w:val="00EE4EB0"/>
    <w:rsid w:val="00EF1BEC"/>
    <w:rsid w:val="00F000B0"/>
    <w:rsid w:val="00F02673"/>
    <w:rsid w:val="00F03C9F"/>
    <w:rsid w:val="00F060F5"/>
    <w:rsid w:val="00F13438"/>
    <w:rsid w:val="00F15199"/>
    <w:rsid w:val="00F166FC"/>
    <w:rsid w:val="00F168FE"/>
    <w:rsid w:val="00F16FAD"/>
    <w:rsid w:val="00F210BF"/>
    <w:rsid w:val="00F24302"/>
    <w:rsid w:val="00F24397"/>
    <w:rsid w:val="00F262C3"/>
    <w:rsid w:val="00F334CB"/>
    <w:rsid w:val="00F33863"/>
    <w:rsid w:val="00F35048"/>
    <w:rsid w:val="00F378B8"/>
    <w:rsid w:val="00F408A3"/>
    <w:rsid w:val="00F408F6"/>
    <w:rsid w:val="00F41D18"/>
    <w:rsid w:val="00F4438F"/>
    <w:rsid w:val="00F51408"/>
    <w:rsid w:val="00F54B03"/>
    <w:rsid w:val="00F643C8"/>
    <w:rsid w:val="00F64533"/>
    <w:rsid w:val="00F67BDB"/>
    <w:rsid w:val="00F67E1B"/>
    <w:rsid w:val="00F711B6"/>
    <w:rsid w:val="00F731B3"/>
    <w:rsid w:val="00F73EEC"/>
    <w:rsid w:val="00F75FA1"/>
    <w:rsid w:val="00F81CB3"/>
    <w:rsid w:val="00F95006"/>
    <w:rsid w:val="00FA0E94"/>
    <w:rsid w:val="00FA14E4"/>
    <w:rsid w:val="00FB09E3"/>
    <w:rsid w:val="00FB3A91"/>
    <w:rsid w:val="00FC3BEB"/>
    <w:rsid w:val="00FC7D00"/>
    <w:rsid w:val="00FD051A"/>
    <w:rsid w:val="00FD16DB"/>
    <w:rsid w:val="00FD5FCC"/>
    <w:rsid w:val="00FE2E74"/>
    <w:rsid w:val="00FE4B3E"/>
    <w:rsid w:val="00FE6E0B"/>
    <w:rsid w:val="00FE6EE8"/>
    <w:rsid w:val="00FE7097"/>
    <w:rsid w:val="00FE74DF"/>
    <w:rsid w:val="00FF13A8"/>
    <w:rsid w:val="00FF1439"/>
    <w:rsid w:val="00FF2289"/>
    <w:rsid w:val="00FF477C"/>
    <w:rsid w:val="00FF5D0D"/>
    <w:rsid w:val="00FF6D46"/>
    <w:rsid w:val="01544082"/>
    <w:rsid w:val="03C20D26"/>
    <w:rsid w:val="066F2D96"/>
    <w:rsid w:val="081C063C"/>
    <w:rsid w:val="0AD97C2D"/>
    <w:rsid w:val="0CCF65B6"/>
    <w:rsid w:val="0FC94657"/>
    <w:rsid w:val="10231E9F"/>
    <w:rsid w:val="10F77CC7"/>
    <w:rsid w:val="11430D62"/>
    <w:rsid w:val="138A44F8"/>
    <w:rsid w:val="15F4650A"/>
    <w:rsid w:val="17473CD4"/>
    <w:rsid w:val="187F5D27"/>
    <w:rsid w:val="20295FE0"/>
    <w:rsid w:val="23A27483"/>
    <w:rsid w:val="2ADD0422"/>
    <w:rsid w:val="30403A1D"/>
    <w:rsid w:val="3218084E"/>
    <w:rsid w:val="34E7689C"/>
    <w:rsid w:val="35917795"/>
    <w:rsid w:val="38121E4C"/>
    <w:rsid w:val="3A476907"/>
    <w:rsid w:val="3C2E56F5"/>
    <w:rsid w:val="3D3E2A9C"/>
    <w:rsid w:val="3D6C70A1"/>
    <w:rsid w:val="3D78090E"/>
    <w:rsid w:val="427A7DD8"/>
    <w:rsid w:val="46C6430C"/>
    <w:rsid w:val="47144201"/>
    <w:rsid w:val="52504DA5"/>
    <w:rsid w:val="54D47C0D"/>
    <w:rsid w:val="55541548"/>
    <w:rsid w:val="598F5A1B"/>
    <w:rsid w:val="59F00C11"/>
    <w:rsid w:val="5FA319A5"/>
    <w:rsid w:val="62024CD4"/>
    <w:rsid w:val="663B242F"/>
    <w:rsid w:val="67103B43"/>
    <w:rsid w:val="694D4A98"/>
    <w:rsid w:val="70A540FC"/>
    <w:rsid w:val="72016A7E"/>
    <w:rsid w:val="7260588B"/>
    <w:rsid w:val="774A1C83"/>
    <w:rsid w:val="7CC46025"/>
    <w:rsid w:val="7D603F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qFormat="1" w:unhideWhenUsed="0" w:uiPriority="0" w:semiHidden="0"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Body Text 3"/>
    <w:basedOn w:val="1"/>
    <w:link w:val="16"/>
    <w:qFormat/>
    <w:uiPriority w:val="0"/>
    <w:pPr>
      <w:spacing w:after="120"/>
    </w:pPr>
    <w:rPr>
      <w:sz w:val="16"/>
      <w:szCs w:val="16"/>
    </w:rPr>
  </w:style>
  <w:style w:type="paragraph" w:styleId="3">
    <w:name w:val="Body Text Indent 2"/>
    <w:basedOn w:val="1"/>
    <w:link w:val="15"/>
    <w:qFormat/>
    <w:uiPriority w:val="0"/>
    <w:pPr>
      <w:spacing w:line="360" w:lineRule="auto"/>
      <w:ind w:firstLine="480"/>
    </w:pPr>
    <w:rPr>
      <w:sz w:val="24"/>
      <w:szCs w:val="20"/>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HTML Preformatted"/>
    <w:basedOn w:val="1"/>
    <w:link w:val="2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eastAsiaTheme="minorEastAsia"/>
      <w:sz w:val="24"/>
    </w:rPr>
  </w:style>
  <w:style w:type="paragraph" w:styleId="7">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10">
    <w:name w:val="Emphasis"/>
    <w:basedOn w:val="9"/>
    <w:qFormat/>
    <w:uiPriority w:val="20"/>
    <w:rPr>
      <w:i/>
    </w:rPr>
  </w:style>
  <w:style w:type="character" w:styleId="11">
    <w:name w:val="Hyperlink"/>
    <w:qFormat/>
    <w:uiPriority w:val="0"/>
    <w:rPr>
      <w:color w:val="0000FF"/>
      <w:u w:val="single"/>
    </w:rPr>
  </w:style>
  <w:style w:type="character" w:customStyle="1" w:styleId="12">
    <w:name w:val="页眉 字符"/>
    <w:basedOn w:val="9"/>
    <w:link w:val="5"/>
    <w:qFormat/>
    <w:uiPriority w:val="99"/>
    <w:rPr>
      <w:sz w:val="18"/>
      <w:szCs w:val="18"/>
    </w:rPr>
  </w:style>
  <w:style w:type="character" w:customStyle="1" w:styleId="13">
    <w:name w:val="页脚 字符"/>
    <w:basedOn w:val="9"/>
    <w:link w:val="4"/>
    <w:qFormat/>
    <w:uiPriority w:val="99"/>
    <w:rPr>
      <w:sz w:val="18"/>
      <w:szCs w:val="18"/>
    </w:rPr>
  </w:style>
  <w:style w:type="paragraph" w:customStyle="1" w:styleId="14">
    <w:name w:val="列出段落1"/>
    <w:basedOn w:val="1"/>
    <w:qFormat/>
    <w:uiPriority w:val="34"/>
    <w:pPr>
      <w:ind w:firstLine="420" w:firstLineChars="200"/>
    </w:pPr>
  </w:style>
  <w:style w:type="character" w:customStyle="1" w:styleId="15">
    <w:name w:val="正文文本缩进 2 字符"/>
    <w:basedOn w:val="9"/>
    <w:link w:val="3"/>
    <w:qFormat/>
    <w:uiPriority w:val="0"/>
    <w:rPr>
      <w:rFonts w:ascii="Times New Roman" w:hAnsi="Times New Roman" w:eastAsia="宋体" w:cs="Times New Roman"/>
      <w:sz w:val="24"/>
      <w:szCs w:val="20"/>
    </w:rPr>
  </w:style>
  <w:style w:type="character" w:customStyle="1" w:styleId="16">
    <w:name w:val="正文文本 3 字符"/>
    <w:basedOn w:val="9"/>
    <w:link w:val="2"/>
    <w:qFormat/>
    <w:uiPriority w:val="0"/>
    <w:rPr>
      <w:rFonts w:ascii="Times New Roman" w:hAnsi="Times New Roman" w:eastAsia="宋体" w:cs="Times New Roman"/>
      <w:sz w:val="16"/>
      <w:szCs w:val="16"/>
    </w:rPr>
  </w:style>
  <w:style w:type="character" w:customStyle="1" w:styleId="17">
    <w:name w:val="css1"/>
    <w:qFormat/>
    <w:uiPriority w:val="0"/>
    <w:rPr>
      <w:rFonts w:hint="default" w:ascii="_x000B__x000C_" w:hAnsi="_x000B__x000C_"/>
      <w:color w:val="000000"/>
      <w:sz w:val="21"/>
      <w:szCs w:val="21"/>
      <w:u w:val="none"/>
    </w:rPr>
  </w:style>
  <w:style w:type="character" w:customStyle="1" w:styleId="18">
    <w:name w:val="style111"/>
    <w:qFormat/>
    <w:uiPriority w:val="0"/>
    <w:rPr>
      <w:b/>
      <w:bCs/>
      <w:sz w:val="21"/>
      <w:szCs w:val="21"/>
    </w:rPr>
  </w:style>
  <w:style w:type="character" w:customStyle="1" w:styleId="19">
    <w:name w:val="fontstyle01"/>
    <w:qFormat/>
    <w:uiPriority w:val="0"/>
    <w:rPr>
      <w:rFonts w:hint="eastAsia" w:ascii="黑体" w:hAnsi="黑体" w:eastAsia="黑体"/>
      <w:color w:val="231F20"/>
      <w:sz w:val="16"/>
      <w:szCs w:val="16"/>
    </w:rPr>
  </w:style>
  <w:style w:type="character" w:customStyle="1" w:styleId="20">
    <w:name w:val="HTML 预设格式 字符"/>
    <w:link w:val="6"/>
    <w:qFormat/>
    <w:locked/>
    <w:uiPriority w:val="0"/>
    <w:rPr>
      <w:rFonts w:ascii="宋体" w:hAnsi="宋体" w:cs="宋体"/>
      <w:sz w:val="24"/>
      <w:szCs w:val="24"/>
    </w:rPr>
  </w:style>
  <w:style w:type="character" w:customStyle="1" w:styleId="21">
    <w:name w:val="HTML 预设格式 Char1"/>
    <w:basedOn w:val="9"/>
    <w:semiHidden/>
    <w:qFormat/>
    <w:uiPriority w:val="99"/>
    <w:rPr>
      <w:rFonts w:ascii="Courier New" w:hAnsi="Courier New" w:eastAsia="宋体" w:cs="Courier New"/>
      <w:sz w:val="20"/>
      <w:szCs w:val="20"/>
    </w:rPr>
  </w:style>
  <w:style w:type="paragraph" w:customStyle="1" w:styleId="22">
    <w:name w:val="正文 New New"/>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www.xitongge.com</Company>
  <Pages>26</Pages>
  <Words>3565</Words>
  <Characters>20327</Characters>
  <Lines>169</Lines>
  <Paragraphs>47</Paragraphs>
  <TotalTime>1</TotalTime>
  <ScaleCrop>false</ScaleCrop>
  <LinksUpToDate>false</LinksUpToDate>
  <CharactersWithSpaces>23845</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2019-08-17T02:14:00Z</dcterms:created>
  <dc:creator>系统哥官网</dc:creator>
  <cp:lastModifiedBy>萌萌</cp:lastModifiedBy>
  <dcterms:modified xsi:type="dcterms:W3CDTF">2021-06-07T08:47:53Z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6C6B91EE077D464BA5EFFE35B1B8CD99</vt:lpwstr>
  </property>
</Properties>
</file>